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ACJC/32/2014 vom 16. September 2013</w:t>
      </w:r>
    </w:p>
    <w:p>
      <w:r>
        <w:t>GE Cour de justice, 2013-09-16, FR</w:t>
      </w:r>
    </w:p>
    <w:p>
      <w:r>
        <w:rPr>
          <w:b/>
        </w:rPr>
        <w:t xml:space="preserve">Quelle: </w:t>
      </w:r>
      <w:r>
        <w:t>https://mcp.opencaselaw.ch/entscheid/ge_gerichte_ACJC_32_2014</w:t>
      </w:r>
    </w:p>
    <w:p>
      <w:r>
        <w:t>FR: GE_GERICHTE ACJC/32/2014 du 16 septembre 2013</w:t>
      </w:r>
    </w:p>
    <w:p>
      <w:r>
        <w:t>IT: GE_GERICHTE ACJC/32/2014 del 16 settembre 2013</w:t>
      </w:r>
    </w:p>
    <w:p>
      <w:pPr>
        <w:pStyle w:val="Heading2"/>
      </w:pPr>
      <w:r>
        <w:t>Erwägungen</w:t>
      </w:r>
    </w:p>
    <w:p>
      <w:r>
        <w:rPr>
          <w:b/>
        </w:rPr>
        <w:t>E. 1</w:t>
      </w:r>
    </w:p>
    <w:p>
      <w:r>
        <w:t>Dirigé contre une ordonnance admettant la suspension de la procédure, seul un recours motivé et formé par écrit dans un délai de dix jours à compter de sa noti- fication est recevable (art. 126 al. 2, 319 let. b ch. 1 et 321 al. 1 et 2 CPC). A Genève, la Chambre civile de la Cour de justice est l'instance compétente pour connaître d'un recours (art. 120 al. 1 let. a LOJ). Interjeté dans les délai et forme prescrits, le recours est recevable.</w:t>
      </w:r>
    </w:p>
    <w:p>
      <w:r>
        <w:rPr>
          <w:b/>
        </w:rPr>
        <w:t>E. 2.1</w:t>
      </w:r>
    </w:p>
    <w:p>
      <w:r>
        <w:t>Selon l'art. 320 CPC, le recours est recevable pour la violation du droit (let. a) et la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257ss, n. 20 p. 269).</w:t>
      </w:r>
    </w:p>
    <w:p>
      <w:r>
        <w:rPr>
          <w:b/>
        </w:rPr>
        <w:t>E. 2.2</w:t>
      </w:r>
    </w:p>
    <w:p>
      <w:r>
        <w:t>Les conclusions, les allégations de faits et les preuves nouvelles sont irre- cevables (art. 326 al. 1 CPC). Ainsi, les pièces nouvelles produites par les parties sont irrecevables, ainsi que les allégués de fait s'y rapportant.</w:t>
      </w:r>
    </w:p>
    <w:p>
      <w:r>
        <w:rPr>
          <w:b/>
        </w:rPr>
        <w:t>E. 3.1</w:t>
      </w:r>
    </w:p>
    <w:p>
      <w:r>
        <w:t>Aux termes de l'art. 126 al. 1 CPC, le tribunal peut ordonner la suspension de la procédure si des motifs d'opportunité le commandent; la procédure peut notam- 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1B_253/2009, 1B_261/2009 du 7 décembre 2009 consid. 4.1). L'art. 126 CPC confère un large pouvoir d'appréciation au juge (WEBER, KuKo- ZPO, 2010, n. 2 ad art. 126). La suspension est l'exception et doit céder le pas au principe de la célérité en cas de doute (arrêt du Tribunal fédéral 5A_429/2011 du 9 août 2011 consid. 3.4.2 paru in FamPra 2011 p. 967; STAEHELIN, Kommentar zur schweizerischen Zivilprozessordnung, 2010, n. 4 ad art. 126). Il appartient au juge de mettre en balance, d'une part, la nécessité de statuer dans un délai raison-</w:t>
      </w:r>
    </w:p>
    <w:p>
      <w:r>
        <w:t>- 6/8 -</w:t>
      </w:r>
    </w:p>
    <w:p>
      <w:r>
        <w:t>C/24838/2012 nable et, d'autre part, le risque de décisions contradictoires (arrêt du Tribunal fédéral 4P.143/2003 du 16 septembre 2003 consid. 2.2).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L'art. 29 al. 1 Cst. dispose que toute personne a droit, dans une procédure judi- 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w:t>
      </w:r>
    </w:p>
    <w:p>
      <w:r>
        <w:rPr>
          <w:b/>
        </w:rPr>
        <w:t>E. 3.2</w:t>
      </w:r>
    </w:p>
    <w:p>
      <w:r>
        <w:t>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 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136 I 316 consid. 2.2.2; 136 III 552 consid. 4.2).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 du Tribunal fédéral 4A_61/2011 du 26 avril 2011 consid. 2.2).</w:t>
      </w:r>
    </w:p>
    <w:p>
      <w:r>
        <w:rPr>
          <w:b/>
        </w:rPr>
        <w:t>E. 3.3</w:t>
      </w:r>
    </w:p>
    <w:p>
      <w:r>
        <w:t>En l'espèce, la recourante reproche aux premiers juges d'avoir établi les faits de manière arbitraire en retenant que les faits de la présente cause étaient quasi- ment identiques à ceux prévalant dans la cause C/5665/2012 opposant les mêmes parties. La Cour retient que la procédure parallèle concerne des résiliations extraordinaires fondées sur le défaut de paiement du loyer du mois de février 2012, au sens de l'art. 257d CO, portant tant sur l'arcade, que les parkings et le box loués par l'in-</w:t>
      </w:r>
    </w:p>
    <w:p>
      <w:r>
        <w:t>- 7/8 -</w:t>
      </w:r>
    </w:p>
    <w:p>
      <w:r>
        <w:t>C/24838/2012 timé. Les congés ont été contestés par l'intimé. A la suite de la mise en demeure adressée par la recourante, le locataire a excipé de compensation. Dans la présente procédure, la bailleresse a notifié un congé à l'intimé, également fondé sur le non-paiement du loyer (art. 257d CO), portant uniquement sur l'ar- cade. L'arriéré de loyer a trait aux mois de février à septembre 2012. Le locataire a pareillement déclaré compenser avec sa créance en réduction de loyer et en paie- ment de dommages-intérêts. Bien que la présente cause ne concerne que la résiliation du bail de l'arcade, la cause de la résiliation, soit la demeure du locataire, est la même. Il convient égale- ment de relever que tant dans la procédure C/5665/2012 que dans la présente affaire, la bailleresse s'est fondée sur le non-paiement du loyer du mois de février 2012. Par ailleurs, dans les deux procédures, le locataire s'est prévalu de la com- pensation de créance de la bailleresse avec une créance, objet d'une procédure pendante devant le Tribunal des baux et loyers. Ainsi, la constatation par les pre- miers juges que l'état de fait était quasiment identique n'est entachée d'aucun arbi- traire. Dès lors que, comme relevé ci-avant, la procédure parallèle concerne le même objet, soit l'arcade louée par l'intimé, ainsi que le même loyer, soit celui du mois de février 2012, il se justifie, non seulement par économie de procédure, mais éga- lement afin d'éviter des décisions contradictoires, de suspendre la présente cause jusqu'à droit jugé définitif dans la procédure C/5665/2012. La décision du Tribunal des baux et loyers ne prête par conséquent pas le flanc à la critique.</w:t>
      </w:r>
    </w:p>
    <w:p>
      <w:r>
        <w:rPr>
          <w:b/>
        </w:rPr>
        <w:t>E. 3.4</w:t>
      </w:r>
    </w:p>
    <w:p>
      <w:r>
        <w:t>Infondé, le recours sera par conséquent rejeté.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5</w:t>
      </w:r>
    </w:p>
    <w:p>
      <w:r>
        <w:t>Le présent arrêt, qui constitue une décision incidente, peut être porté devant le Tribunal fédéral, par la voie du recours en matière civile, aux conditions de l'art. 93 LTF. * * * * *</w:t>
      </w:r>
    </w:p>
    <w:p>
      <w:r>
        <w:t>- 8/8 -</w:t>
      </w:r>
    </w:p>
    <w:p>
      <w:r>
        <w:t>C/24838/2012 PAR CES MOTIFS, La Chambre des baux et loyers : A la forme : Déclare recevable le recours interjeté le 26 septembre 2013 par A______ contre l'ordonnance OTBL/107/2013 rendue le 16 septembre 2013 par le Tribunal des baux et loyers dans la cause C/24838/2012-2-ALA-OSB. Déclare irrecevables les pièces nouvelles versées par A______ (n. 21 à 23) et B______ (n. 35 à 43), ainsi que les allégués de fait s'y rapportant. Au fond : Rejette ce recours. Dit que la procédure est gratuite. Déboute les parties de toutes autres conclusions. Siégeant : Madame Nathalie LANDRY-BARTHE, présidente; Madame Daniela CHIABUDINI et Madame Alix FRANCOTTE CONUS juges; Monsieur Bertrand REICH et Monsieur Alain MAUNOIR,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