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ACJC/329/2026 vom 19. Februar 2026</w:t>
      </w:r>
    </w:p>
    <w:p>
      <w:r>
        <w:t>GE Cour de justice, 2026-02-19, FR</w:t>
      </w:r>
    </w:p>
    <w:p>
      <w:r>
        <w:rPr>
          <w:b/>
        </w:rPr>
        <w:t xml:space="preserve">Quelle: </w:t>
      </w:r>
      <w:r>
        <w:t>https://mcp.opencaselaw.ch/entscheid/ge_gerichte_ACJC_329_2026</w:t>
      </w:r>
    </w:p>
    <w:p>
      <w:r>
        <w:t>FR: GE_GERICHTE ACJC/329/2026 du 19 février 2026</w:t>
      </w:r>
    </w:p>
    <w:p>
      <w:r>
        <w:t>IT: GE_GERICHTE ACJC/329/2026 del 19 febbraio 2026</w:t>
      </w:r>
    </w:p>
    <w:p>
      <w:pPr>
        <w:pStyle w:val="Heading2"/>
      </w:pPr>
      <w:r>
        <w:t>Erwägungen</w:t>
      </w:r>
    </w:p>
    <w:p>
      <w:r>
        <w:rPr>
          <w:b/>
        </w:rPr>
        <w:t>E. 1.1</w:t>
      </w:r>
    </w:p>
    <w:p>
      <w:r>
        <w:t>La voie de l'appel est ouverte contre les décisions d'évacuation, lorsque la valeur litigieuse est supérieure à 10'000 fr. (art. 308 al. 2 CPC). Pour calculer la valeur litigieuse dans les actions en expulsion initiées selon la procédure de l'art. 257 CPC, il faut distinguer les cas où seule est litigieuse</w:t>
      </w:r>
    </w:p>
    <w:p>
      <w:r>
        <w:t>- 4/9 -</w:t>
      </w:r>
    </w:p>
    <w:p>
      <w:r>
        <w:t>C/16306/2025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l’appelant conteste l’application des conditions de l’art. 257 CPC par le Tribunal, lequel a déclaré sa requête en évacuation irrecevable faute de situation juridique claire. Il ressort de l’acte d’appel qu’il conteste non seulement le fait que l’évacuation des locataires n’ait pas été prononcée, mais il discute également la validité de la résiliation des rapports de bail sous l’angle de la question de la régularité de la notification des avis comminatoires et de résiliation. Dans ces circonstances, il y a lieu de retenir une valeur litigieuse représentant le loyer brut pendant trois ans. Vu le montant du loyer en l’espèce, la valeur litigieuse est supérieure à 10'000 fr., de sorte que la voie de l’appel est ouverte.</w:t>
      </w:r>
    </w:p>
    <w:p>
      <w:r>
        <w:rPr>
          <w:b/>
        </w:rPr>
        <w:t>E. 1.2</w:t>
      </w:r>
    </w:p>
    <w:p>
      <w:r>
        <w:t>Interjeté par écrit dans la forme et le délai prescrits par la loi, vu la notification du jugement entrepris intervenue le 15 octobre 2025 (art. 130, 131, 142 al. 1, 143 al. 1 et 314 al. 1 CPC), l'appel est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allègue des faits nouveaux et produit des pièces nouvelles devant la Cour.</w:t>
      </w:r>
    </w:p>
    <w:p>
      <w:r>
        <w:rPr>
          <w:b/>
        </w:rPr>
        <w:t>E. 2.1</w:t>
      </w:r>
    </w:p>
    <w:p>
      <w:r>
        <w:t>Dans le cadre de l'appel, les faits et les moyens de preuve nouveaux ne sont pris en considération, conformément à l'art. 317 al. 1 CPC, que s'ils sont invoqués ou</w:t>
      </w:r>
    </w:p>
    <w:p>
      <w:r>
        <w:t>- 5/9 -</w:t>
      </w:r>
    </w:p>
    <w:p>
      <w:r>
        <w:t>C/16306/2025 produits sans retard (let. a) et avec la diligence requise (let. b). Ces conditions sont cumulatives (ATF 144 III 349 consid. 4.2.1). Cela étant, le Tribunal fédéral a jugé que le requérant ayant succombé en première instance et vu sa requête déclarée irrecevable ne pouvait pas produire de pièces nouvelles en appel, même s’il lui était possible de les produire devant les premiers juges (arrêts du Tribunal fédéral 4A_376/2021 du 7 janvier 2022 consid. 4.4.2 et 4A_420/2012 du 7 novembre 2012 consid. 5).</w:t>
      </w:r>
    </w:p>
    <w:p>
      <w:r>
        <w:rPr>
          <w:b/>
        </w:rPr>
        <w:t>E. 2.2</w:t>
      </w:r>
    </w:p>
    <w:p>
      <w:r>
        <w:t>En l’espèce, les suivis postaux "track and trace" des avis comminatoires du 1er avril 2025 et des avis de résiliation de bail du 12 mai 2025 adressés aux locataires et nouvellement produits en appel sont irrecevables, de même que les allégations de faits qui s’y rapportent.</w:t>
      </w:r>
    </w:p>
    <w:p>
      <w:r>
        <w:rPr>
          <w:b/>
        </w:rPr>
        <w:t>E. 3</w:t>
      </w:r>
    </w:p>
    <w:p>
      <w:r>
        <w:t>L'appelant reproche au Tribunal d'avoir déclaré sa requête irrecevable, au motif que les suivis postaux "track and trace" relatifs aux avis comminatoires et aux résiliations du bail adressés aux intimés n’avaient pas été produits. De son point de vue, les titres qu’il avait versés à la procédure de première instance, à savoir les enveloppes comprenant les dates d’envoi des correspondances précitées, les 1er avril et 12 mai 2025, et les numéros des suivis "track and trace" permettaient d’établir, sans équivoque, que lesdits courriers avaient été expédiés dans les délais légaux. L’appelant considère que ces courriers respectaient les délais imposés par l’art. 257d CO, dans la mesure où un courrier recommandé était réputé notifié au terme d’un délai de sept jours de garde à la poste.</w:t>
      </w:r>
    </w:p>
    <w:p>
      <w:r>
        <w:rPr>
          <w:b/>
        </w:rPr>
        <w:t>E. 3.1.1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3.1.2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w:t>
      </w:r>
    </w:p>
    <w:p>
      <w:r>
        <w:t>- 6/9 -</w:t>
      </w:r>
    </w:p>
    <w:p>
      <w:r>
        <w:t>C/16306/2025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3.1.3</w:t>
      </w:r>
    </w:p>
    <w:p>
      <w:r>
        <w:t>Selon l’art. 257d al. 1 et 2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d’habitations ou de locaux commerciaux. Faute de paiement dans le délai fixé, le bailleur peut résilier le contrat moyennant un délai de congé minimum de trente jours pour la fin d’un mois pour les baux d’habitations ou de locaux commerciaux. L'avis comminatoire doit parvenir au locataire (art. 257d al. 1 CO). Selon le principe de la réception, une déclaration écrite est considérée comme parvenue à son destinataire lorsqu'elle est entrée dans sa sphère d'influence, de sorte qu'il a la possibilité d'en prendre connaissance. En ce qui concerne l'avis comminatoire de l'art. 257d CO envoyé par une lettre signature (ou recommandée) qui ne peut pas être remise directement au destinataire, la lettre est réputée reçue le jour où le destinataire va la chercher à la poste ou, à défaut, le dernier jour du délai de garde s'il devait s'attendre à la recevoir (ATF 137 III 208 consid. 3.1.1 ; ATF 119 II 147 consid. 2 ; arrêt du Tribunal fédéral 4A_244/2017 du 4 septembre 2017 consid. 5.1; LACHAT, Le bail à loyer, éd. 2019, p. 875, ch. 2.2.4). L'application de cette règle présuppose toutefois qu'un avis de retrait correspondant ait été mis dans la boîte aux lettres ou dans la case postale; à défaut, on ne saurait reprocher au destinataire de ne pas être allé chercher la lettre signature et considérer qu'il l'a reçue le dernier jour</w:t>
      </w:r>
    </w:p>
    <w:p>
      <w:r>
        <w:t>- 7/9 -</w:t>
      </w:r>
    </w:p>
    <w:p>
      <w:r>
        <w:t>C/16306/2025 de garde alors qu'il ne pouvait en connaître l'existence (ACJC/1288/2024 du 15 octobre 2024 consid. 2.3).</w:t>
      </w:r>
    </w:p>
    <w:p>
      <w:r>
        <w:rPr>
          <w:b/>
        </w:rPr>
        <w:t>E. 3.1.4</w:t>
      </w:r>
    </w:p>
    <w:p>
      <w:r>
        <w:t>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 Le bailleur doit alléguer et prouver avoir notifié régulièrement l'avis comminatoire conformément à l'art. 257d al. 1 CO (principe de la réception dite relative, valable en principe pour le calcul des délais de procédure; cf. ATF 119 II 147 consid. 2; arrêt du Tribunal fédéral 4A_100/2018 précité consid. 7), ainsi que la résiliation du bail selon l'art. 257d al. 2 CO (principe de la réception dite absolue, valable pour les délais de droit matériel; cf. ATF 143 III 15 consid. 4.1; 140 III 244 consid. 5.2; arrêt du Tribunal fédéral 4A_100/2018 précité consid. 7).</w:t>
      </w:r>
    </w:p>
    <w:p>
      <w:r>
        <w:rPr>
          <w:b/>
        </w:rPr>
        <w:t>E. 3.1.5</w:t>
      </w:r>
    </w:p>
    <w:p>
      <w:r>
        <w:t>La procédure de protection dans les cas clairs est soumise à la procédure sommaire des art. 248 ss CPC (art. 248 let. b CPC), et plus particulièrement aux art. 252 à 256 CPC. La maxime des débats est applicable, à savoir que les parties doivent alléguer les faits sur lesquels elles fondent leurs prétentions et produire les preuves qui s’y rapportent (art. 55 al. 1 CPC), sauf dans les deux cas prévus par l'art. 255 CPC.</w:t>
      </w:r>
    </w:p>
    <w:p>
      <w:r>
        <w:rPr>
          <w:b/>
        </w:rPr>
        <w:t>E. 3.2</w:t>
      </w:r>
    </w:p>
    <w:p>
      <w:r>
        <w:t>Dans le cas d’espèce, en l’absence des suivis postaux "track and trace" détaillant la date du dépôt de l’avis de retrait des courriers recommandés dans la boîte aux lettres des locataires, il n’était pas possible d’établir le dies a quo du délai de garde à la poste, ni celui du délai comminatoire. Dans ces circonstances, c’est à bon droit que le Tribunal a considéré que la situation juridique n’était pas claire, aucune des pièces produites en première instance ne permettant d’établir que les mises en demeure, respectivement les avis de résiliation du bail avaient bien atteint la sphère de réception des intimés. Contrairement à ce que soutient l’appelant, il lui appartenait d’alléguer et de prouver avoir notifié régulièrement les avis comminatoires et avis de résiliation conformément aux art. 8 CC, 257d al. 1 et 2 CO et à la jurisprudence rappelée supra. Compte tenu de la maxime des débats applicable dans le cadre de la procédure sommaire en protection de cas clair, il n’incombait pas au Tribunal de renseigner le bailleur sur la teneur des preuves à produire; l’appelant ne saurait donc se prévaloir ici d’une violation de son droit d’être entendu.</w:t>
      </w:r>
    </w:p>
    <w:p>
      <w:r>
        <w:t>- 8/9 -</w:t>
      </w:r>
    </w:p>
    <w:p>
      <w:r>
        <w:t>C/16306/2025 Au vu de ce qui précède, les conditions d’application du cas clair au sens de l’art. 257 al. 1 CPC n’étant pas réalisées, c’est à juste titre que les premiers juges ont déclaré la requête en évacuation du 2 juillet 2025 irrecevable. Le jugement entrepris sera ainsi confirmé.</w:t>
      </w:r>
    </w:p>
    <w:p>
      <w:r>
        <w:rPr>
          <w:b/>
        </w:rPr>
        <w:t>E. 4</w:t>
      </w:r>
    </w:p>
    <w:p>
      <w:r>
        <w:t>A teneur de l'art. 22 al. 1 LaCC, il n'est pas prélevé de frais ni alloué de dépens dans les causes soumises à la juridiction des baux et loyers (ATF 139 III 182 consid. 2.6). * * * * *</w:t>
      </w:r>
    </w:p>
    <w:p>
      <w:r>
        <w:t>- 9/9 -</w:t>
      </w:r>
    </w:p>
    <w:p>
      <w:r>
        <w:t>C/16306/2025</w:t>
      </w:r>
    </w:p>
    <w:p>
      <w:r>
        <w:t>PAR CES MOTIFS, La Chambre des baux et loyers :</w:t>
      </w:r>
    </w:p>
    <w:p>
      <w:r>
        <w:t>A la forme : Déclare recevable l'appel interjeté le 22 octobre 2025 par A______ contre le jugement JTBL/1042/2025 rendu le 9 octobre 2025 par le Tribunal des baux et loyers dans la cause C/16306/2025. Au fond : Confirme le jugement entrepris. Dit que la procédure est gratuite. Déboute les parties de toutes autres conclusions. Siégeant : Madame Nathalie LANDRY, présidente; Madame Sylvie DROIN, Monsieur Laurent RIEBEN, juges; Monsieur Jean-Philippe ANTHONIOZ et Monsieur Jean-Philippe FERRERO, juges assesseurs ;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