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ACJC/329/2023 vom 28. Februar 2023</w:t>
      </w:r>
    </w:p>
    <w:p>
      <w:r>
        <w:t>GE Cour de justice, 2023-02-28, FR</w:t>
      </w:r>
    </w:p>
    <w:p>
      <w:r>
        <w:rPr>
          <w:b/>
        </w:rPr>
        <w:t xml:space="preserve">Quelle: </w:t>
      </w:r>
      <w:r>
        <w:t>https://mcp.opencaselaw.ch/entscheid/ge_gerichte_ACJC_329_2023</w:t>
      </w:r>
    </w:p>
    <w:p>
      <w:r>
        <w:t>FR: GE_GERICHTE ACJC/329/2023 du 28 février 2023</w:t>
      </w:r>
    </w:p>
    <w:p>
      <w:r>
        <w:t>IT: GE_GERICHTE ACJC/329/2023 del 28 febbraio 2023</w:t>
      </w:r>
    </w:p>
    <w:p>
      <w:pPr>
        <w:pStyle w:val="Heading2"/>
      </w:pPr>
      <w:r>
        <w:t>Erwägungen</w:t>
      </w:r>
    </w:p>
    <w:p>
      <w:r>
        <w:rPr>
          <w:b/>
        </w:rPr>
        <w:t>E. 1</w:t>
      </w:r>
    </w:p>
    <w:p>
      <w:r>
        <w:t>La cause présente un élément d’extranéité en raison de la nationalité étrangère de l’adoptante.</w:t>
      </w:r>
    </w:p>
    <w:p>
      <w:r>
        <w:rPr>
          <w:b/>
        </w:rPr>
        <w:t>E. 1.1</w:t>
      </w:r>
    </w:p>
    <w:p>
      <w:r>
        <w:t>L'adoption est prononcée par l'autorité judiciaire ou administrative suisse du domicile de l'adoptant ou des époux adoptants (art. 75 al. 1 LDIP).</w:t>
      </w:r>
    </w:p>
    <w:p>
      <w:r>
        <w:t>En l'espèce, l'adoptante, de même que l’adoptée, sont domiciliées à Genève. La Chambre civile de la Cour de céans est en conséquence compétente, tant ratione loci que ratione materiae (art. 268 al. 1 CC et art. 120 al. 1 let. c LOJ).</w:t>
      </w:r>
    </w:p>
    <w:p>
      <w:r>
        <w:rPr>
          <w:b/>
        </w:rPr>
        <w:t>E. 1.2</w:t>
      </w:r>
    </w:p>
    <w:p>
      <w:r>
        <w:t>En application de l'art. 77 al. 1 LDIP, les conditions d'une adoption prononcée en Suisse sont régies par le droit suisse, soit par les art. 264 ss CC.</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la personne avec laquelle elle mène de fait une vie de couple (art. 264c al. 1 ch. 3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w:t>
      </w:r>
    </w:p>
    <w:p>
      <w:r>
        <w:rPr>
          <w:b/>
        </w:rPr>
        <w:t>E. 2.2</w:t>
      </w:r>
    </w:p>
    <w:p>
      <w:r>
        <w:t>En l'espèce, l'adoptante vit avec sa partenaire enregistrée depuis l’été 2018, soit depuis plus de trois ans au moment du dépôt de la requête. Elle a pris soin de la mineure depuis sa naissance, lui prodiguant des soins et assurant son éducation au même titre que la mère biologique. La condition de l’art. 264d al. 1 CC est par ailleurs remplie, puisque trente-neuf ans séparent l’adoptante de l’adoptée.</w:t>
      </w:r>
    </w:p>
    <w:p>
      <w:r>
        <w:t>- 4/5 -</w:t>
      </w:r>
    </w:p>
    <w:p>
      <w:r>
        <w:t>C/25184/2021 Il est par ailleurs établi que l’enfant se développe harmonieusement au sein du couple formé par la requérante et sa partenaire et de leur famille élargie. Le prononcé de l'adoption est par conséquent dans l'intérêt de l’enfant et ne fera qu'entériner une situation de fait déjà existante ; elle permettra en outre de créer un double lien de filiation, ce qui correspond manifestement au besoin de sécurité de l’adoptée. Au vu de ce qui précède, l'adoption de la mineure B______ par A______, à laquelle la mère de la mineure a formellement consenti, sera prononcée. Les liens de filiation avec la mère biologique ne seront pas rompus (art. 267 al. 3 ch. 2 CC).</w:t>
      </w:r>
    </w:p>
    <w:p>
      <w:r>
        <w:rPr>
          <w:b/>
        </w:rPr>
        <w:t>E. 2.3</w:t>
      </w:r>
    </w:p>
    <w:p>
      <w:r>
        <w:t>L’adoptée continuera de porter le nom [de] C______, qu’elle porte depuis sa naissance, conformément au souhait exprimé par sa mère et l’adoptante. Elle demeurera par ailleurs originaire de F______ (Valais).</w:t>
      </w:r>
    </w:p>
    <w:p>
      <w:r>
        <w:rPr>
          <w:b/>
        </w:rPr>
        <w:t>E. 3</w:t>
      </w:r>
    </w:p>
    <w:p>
      <w:r>
        <w:t>Les frais de la procédure, arrêtés à 1'000 fr., sont mis à la charge de la requérante; ils sont entièrement couverts par l'avance de frais de même montant, laquelle est acquise à l'Etat de Genève (art. 2 RTFMC; art. 98, 101 et 111 CPC). * * * * *</w:t>
      </w:r>
    </w:p>
    <w:p>
      <w:r>
        <w:t>- 5/5 -</w:t>
      </w:r>
    </w:p>
    <w:p>
      <w:r>
        <w:t>C/25184/2021 PAR CES MOTIFS, La Chambre civile : Prononce l'adoption de la mineure B______, née le ______ 2020 à Genève, originaire de F______ (Valais) par A______, née le ______ 1981 à G______ (H______/France), de nationalité française. Dit que les liens de filiation entre B______ et sa mère, C______, née le ______ 1978 à D______ (E______/France), originaire de F______ (Valais), ne sont pas rompus. Dit que l’adoptée continuera de porter à l’avenir le nom [de] C______ et demeurera originaire de F______ (Valais).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