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ACJC/328/2010 vom 15. März 2010</w:t>
      </w:r>
    </w:p>
    <w:p>
      <w:r>
        <w:t>GE Cour de justice, 2010-03-15, FR</w:t>
      </w:r>
    </w:p>
    <w:p>
      <w:r>
        <w:rPr>
          <w:b/>
        </w:rPr>
        <w:t xml:space="preserve">Quelle: </w:t>
      </w:r>
      <w:r>
        <w:t>https://mcp.opencaselaw.ch/entscheid/ge_gerichte_ACJC_328_2010</w:t>
      </w:r>
    </w:p>
    <w:p>
      <w:r>
        <w:t>FR: GE_GERICHTE ACJC/328/2010 du 15 mars 2010</w:t>
      </w:r>
    </w:p>
    <w:p>
      <w:r>
        <w:t>IT: GE_GERICHTE ACJC/328/2010 del 15 marzo 2010</w:t>
      </w:r>
    </w:p>
    <w:p>
      <w:pPr>
        <w:pStyle w:val="Heading2"/>
      </w:pPr>
      <w:r>
        <w:t>Regeste</w:t>
      </w:r>
    </w:p>
    <w:p>
      <w:r>
        <w:t>Résumé: RESILIATION DE BAIL POUR DEFAUT DE PAIEMENT - CREANCE COMPENSANTE NON CHIFFREE VALABLEMENT INVOQUÉE La créance compensante n'a pas à être chiffrée par le locataire pour être valablement invoquée, tant qu'il ressort de sa déclaration de volonté qu'il entend opposer sa créance pour faire obstacle au défaut de paiement qui lui est opposé.</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