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ACJC/327/2017 vom 22. März 2017</w:t>
      </w:r>
    </w:p>
    <w:p>
      <w:r>
        <w:t>GE Cour de justice, 2017-03-22, FR</w:t>
      </w:r>
    </w:p>
    <w:p>
      <w:r>
        <w:rPr>
          <w:b/>
        </w:rPr>
        <w:t xml:space="preserve">Quelle: </w:t>
      </w:r>
      <w:r>
        <w:t>https://mcp.opencaselaw.ch/entscheid/ge_gerichte_ACJC_327_2017</w:t>
      </w:r>
    </w:p>
    <w:p>
      <w:r>
        <w:t>FR: GE_GERICHTE ACJC/327/2017 du 22 mars 2017</w:t>
      </w:r>
    </w:p>
    <w:p>
      <w:r>
        <w:t>IT: GE_GERICHTE ACJC/327/2017 del 22 marzo 2017</w:t>
      </w:r>
    </w:p>
    <w:p>
      <w:pPr>
        <w:pStyle w:val="Heading2"/>
      </w:pPr>
      <w:r>
        <w:t>Volltext</w:t>
      </w:r>
    </w:p>
    <w:p>
      <w:r>
        <w:t>Le présent arrêt est communiqué aux parties par plis recommandés du 23.03.2017.</w:t>
      </w:r>
    </w:p>
    <w:p>
      <w:r>
        <w:t>REPUBLIQUE ET</w:t>
      </w:r>
    </w:p>
    <w:p>
      <w:r>
        <w:t>CANTON DE GENEVE POUVOIR JUDICIAIRE C/5863/2017 ACJC/327/2017 ORDONNANCE DE LA COUR DE JUSTICE Chambre civile DU MERCREDI 22 MARS 2017 Entre A_______, sise ______ (France), requérante suivant requête de mesures superprovisionnelles du 17 mars 2017, comparant par Me Marc Balavoine, avocat, rue François-Bellot 2, 1206 Genève, en l'étude duquel elle fait élection de domicile, et 1) B_______ SA, sise ______ (France), 2) C_______ (SWITZERLAND) SA, sise ______ Genève, 3) D_______ SA, sise ______ [VD] , 4) E_______ GmbH, sise _____ [BE], 5) F_______ Sàrl, sise ______ [NE], citées, comparant toutes par Me Claude Schluep, avocat, Falkenplatz 7, P.O. Box, 3001 Berne, en l'étude duquel elles font élection de domicile.</w:t>
      </w:r>
    </w:p>
    <w:p>
      <w:r>
        <w:t>- 2/6 -</w:t>
      </w:r>
    </w:p>
    <w:p>
      <w:r>
        <w:t>C/5863/2017 Vu, EN FAIT, la requête de mesures provisionnelles et superprovisionnelles déposée à la Cour de justice le 17 mars 2017 par A_______ à l'encontre de B_______ SA, C_______ (SWITZERLAND) SA, D_______ SA, E_______ GMBH et F_______ SARL; Attendu que la requérante conclut, à titre superprovisionnel et provisionnel à ce que la Cour fasse interdiction aux citées, sous menace de la peine prévue à l'art. 292 CP, d'exploiter la poussette de marque G_______, y compris de la commercialiser, l'importer, l'exporter, la vendre, l'acheter, la stocker, la promouvoir ou faire de la publicité pour elle en Suisse, condamne les citées, sous la menace de l'art. 292 CP, à lui indiquer l'identité des destinataires commerciaux qui se sont vus remettre cette poussette ainsi que la quantité de poussettes remises, ordonne la mise sous scellés des poussettes de marque G_______ en mains des citées, ainsi que la saisie de tous documents relatifs à sa commercialisation, dise que les mesures superprovisionnelles et provisionnelles resteront en vigueur jusqu'à droit jugé au fond ou accord entre les parties et impartisse à la requérante un délai de 30 jours pour intenter action au fond, le tout avec suite de frais et dépens; Que la requérante, qui a son siège en France et pour but social la commercialisation de produits pour bébés, allègue être titulaire des droits de propriété intellectuelle sur la poussette pour bébés dite "H_______"; Qu'elle allègue que cette poussette constitue une œuvre au sens de l'art. 2 LDA dans la mesure où elle atteint le degré d'originalité et d'individualité requis par la loi; Qu'elle soutient que E_______ GMBH importe et distribue en Suisse la poussette G_______, laquelle constitue une copie servile de la poussette H_______, et que les autres citées la commercialisent dans leurs magasins d'articles pour bébés ainsi que par le biais de leurs sites internet, ce qui viole ses droits de propriété intellectuelle (art. 10 LDA) et contrevient à l'art. 3 al. 1 let. d de la LCD du fait d'un risque de confusion entre les deux produits; Que, le 27 janvier 2017, la requérante a mis en demeure les citées de cesser toute exploitation de la poussette G_______, de lui indiquer la provenance et la quantité de ces poussettes en leur possession, l'identité des destinataires et la quantité de poussettes G_______ remises à des acheteurs commerciaux, de détruire à leurs frais les poussettes G_______ qu'elles possédaient encore et de lui confirmer par écrit qu'elles n'en possédaient plus; Qu'elle a précisé qu'elle se réservait le droit de réclamer le paiement de dommages- intérêts ainsi que la remise du gain réalisé en violation de son droit d'auteur; Que, le 1er février 2017, les citées ont contesté que la poussette H_______ soit une œuvre protégée au sens de la LDA mais ont indiqué qu'elles acceptaient, sans reconnaissance de responsabilité, de cesser de vendre la poussette G_______ dès le 31</w:t>
      </w:r>
    </w:p>
    <w:p>
      <w:r>
        <w:t>- 3/6 -</w:t>
      </w:r>
    </w:p>
    <w:p>
      <w:r>
        <w:t>C/5863/2017 mars 2017, précisant qu'elles n'entendaient pas communiquer à la requérante le nombre de poussettes vendues; Que, par courrier du 7 février 2017, la requérante a imparti aux citées un dernier délai au 15 février 2017 pour faire suite à ses injonctions, précisant qu'à défaut elle entendait entamer une procédure judiciaire; Que les citées ont persisté dans leur position par courrier du 15 février 2017, relevant qu'il n'existait aucun risque de confusion entre les deux poussettes qui portent notamment des noms différents; Que, dans le cadre de la présente procédure, la requérante fait valoir que la commercialisation illicite des poussettes G_______ lui cause un dommage qui augmente au fil du temps et, qu'à défaut du prononcé de mesures superprovisionnelles, les citées auront le temps de supprimer les preuves permettant d'établir leur faute ainsi que l'étendue du dommage qui lui a été causé; Considérant, EN DROIT, que la requérante a rendu à ce stade vraisemblable que la Cour de céans était compétente à raison du lieu pour connaître de la requête; Qu'en effet, la compétence à l'encontre d'C_______ (SWITZERLAND) SA, qui a son siège à Genève, se fonde sur l'article 5 al. 3 et 31 CL et que celle à l'encontre d'B_______ SA, qui a son siège en France, se fonde sur les art. 6 ch. 1 et 31 CL, étant précisé que, selon la doctrine, cette dernière disposition ne s'applique qu'au codéfendeur établi dans un Etat partie autre que celui du tribunal saisi (DUCOR, Commentaire romand – propriété intellectuelle, 2013, n. 5 ad art. 6 ch. 1 CL); Que, concernant les autres citées, qui ont leur siège en Suisse, la compétence de la Cour de céans paraît donnée en application de l'art. 15 CPC (DUCOR, op. cit., n. 5 ad art. 6 ch. 1 CL); Qu'aux termes des art. 5 al. 1 let. a et d CPC et 120 al. 1 let. a LOJ, la Chambre civile de la Cour de justice connaît en instance unique des litiges sur des droits de propriété intellectuelle et relevant de la loi fédérale contre la concurrence déloyale lorsque la valeur litigieuse dépasse 30'000 fr.; Que cette compétence vaut également pour statuer sur les mesures provisionnelles requises avant litispendance (art. 5 al. 2 CPC); Que la requérante soutient que le préjudice dont elle demandera la réparation ne peut être clairement déterminé à ce jour, mais dépasse 30'000 fr.; Que dès lors, la Cour de céans est compétente ratione materiae; Que toute création de l'esprit, littéraire ou artistique, qui a un caractère individuel, y compris les œuvres des arts appliqués, est une œuvre au sens de l'art. 2 LDA;</w:t>
      </w:r>
    </w:p>
    <w:p>
      <w:r>
        <w:t>- 4/6 -</w:t>
      </w:r>
    </w:p>
    <w:p>
      <w:r>
        <w:t>C/5863/2017 Qu'à teneur de l'art. 10 al. 1 LDA, l'auteur d'une œuvre a le droit exclusif de décider si, quand et de quelle manière son œuvre sera utilisée; Que l'utilisation sans droit d'une copie d'une œuvre est susceptible de tomber sous le coup de l'art. 10 LDA ou de l'art. 3 al. 1 let. d LCD, qui prévoit que celui qui prend des mesures de nature à faire naître une confusion avec les marchandises, les œuvres, les prestations ou les affaires d'autrui agit de façon déloyale; Que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l'article 262 CPC, le Tribunal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(cf. art. 263 et 268 al. 2 CPC); Qu'en cas d'urgence particulière, notamment s'il y a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condition de l'urgence particulière est remplie lorsque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Schweizerisache Zivilprozessordnung, 2ème éd., 2013, n. 6 ad art. 265 CPC, n. 10, 11 et 11a ad art. 265 CPC; GÜNGERICH, Berner Kommentar, Schweizerische Zivilprozessordnung, 2012, n. 7 ss et 10 ss ad art. 265 CPC); Que la simple mention de la violation d'un droit et d'un dommage ne fonde pas encore une urgence particulière (SPRECHER, op. cit., n. 6 ad art. 265 CPC); Que les mesures superprovisionnelles peuvent être refusées lorsque le requérant a tardé à agir (SPRECHER, op. cit., n. 13 ad art. 265 CPC; BOHNET, in CPC, Code de procédure civile commenté, 2011, n. 10 ad art. 265 CPC);</w:t>
      </w:r>
    </w:p>
    <w:p>
      <w:r>
        <w:t>- 5/6 -</w:t>
      </w:r>
    </w:p>
    <w:p>
      <w:r>
        <w:t>C/5863/2017 Qu'en l'espèce, tant la question de savoir si la poussette H_______ atteint le degré d'originalité et d'individualité requis et peut être qualifiée d'œuvre au sens de la LDA que celle de savoir si les citées ont vraisemblablement violé les dispositions de la LCD en commercialisant les poussettes litigieuses méritent des investigations supplémentaires; Que ces questions peuvent rester ouvertes à ce stade; Qu'en effet, les citées se sont engagées à cesser la commercialisation de la poussette G_______ à la fin du mois de mars; Qu'il est ainsi vraisemblable que cette commercialisation, qui dure déjà depuis plusieurs mois, va tout prochainement prendre fin, de sorte que la requérante ne rend pas vraisemblable qu'une interdiction judiciaire immédiate est indispensable pour la sauvegarde de ses droits; Que la requérante ne rend pas non plus vraisemblable qu'une intervention immédiate est nécessaire pour prévenir le risque de suppression des preuves par les citées, puisque celles-ci sont informées depuis le 27 janvier 2017 que la requérante entend obtenir de leur part des dommages intérêts et la remise du gain réalisé; Qu'aucun effet de surprise n'est à préserver in casu puisque les citées sont au courant depuis plus d'un mois du fait que la requérante entend engager une procédure judiciaire à leur encontre; Qu'ainsi aucun indice ne rend vraisemblable l'existence d'un danger particulièrement imminent, qui justifierait qu'il ne puisse être attendu que les parties citées soient entendues; Qu'au vu de ce qui précède, la requête de mesures superprovisionnelles sera rejetée; Qu'un délai sera imparti aux citées pour se prononcer sur la requête de mesures provisionnelles; Que le sort des frais sera réservé. * * * * * *</w:t>
      </w:r>
    </w:p>
    <w:p>
      <w:r>
        <w:t>- 6/6 -</w:t>
      </w:r>
    </w:p>
    <w:p>
      <w:r>
        <w:t>C/5863/2017 PAR CES MOTIFS, La Chambre civile : Statuant sur mesures superprovisionnelles : Rejette la requête formée le 17 mars 2017 par A_______ contre B_______ SA, C_______ (SWITZERLAND) SA, D_______ SA, E_______ GMBH et F_______ SARL. Impartit aux citées un délai de 20 jours dès réception de la présente ordonnance pour répondre par écrit à la requête de mesures provisionnelles et produire leurs pièces. Réserve le sort des frais de la présente décision. Siégeant : Monsieur Laurent RIEBEN, président; Monsieur Patrick CHENAUX et Madame Fabienne GEISINGER-MARIETHOZ, juges; Madame Anne-Lise JAQUIER, greffière.</w:t>
      </w:r>
    </w:p>
    <w:p>
      <w:r>
        <w:t>Le président : Lauren RIEBEN</w:t>
      </w:r>
    </w:p>
    <w:p>
      <w:r>
        <w:t>La greffière : Anne-Lise JAQUIER</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