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ACJC/326/2023 vom 17. Oktober 2022</w:t>
      </w:r>
    </w:p>
    <w:p>
      <w:r>
        <w:t>GE Cour de justice, 2022-10-17, FR</w:t>
      </w:r>
    </w:p>
    <w:p>
      <w:r>
        <w:rPr>
          <w:b/>
        </w:rPr>
        <w:t xml:space="preserve">Quelle: </w:t>
      </w:r>
      <w:r>
        <w:t>https://mcp.opencaselaw.ch/entscheid/ge_gerichte_ACJC_326_2023</w:t>
      </w:r>
    </w:p>
    <w:p>
      <w:r>
        <w:t>FR: GE_GERICHTE ACJC/326/2023 du 17 octobre 2022</w:t>
      </w:r>
    </w:p>
    <w:p>
      <w:r>
        <w:t>IT: GE_GERICHTE ACJC/326/2023 del 17 ottobre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9 mars 2023.</w:t>
      </w:r>
    </w:p>
    <w:p>
      <w:r>
        <w:t>REPUBLIQUE ET</w:t>
      </w:r>
    </w:p>
    <w:p>
      <w:r>
        <w:t>CANTON DE GENEVE POUVOIR JUDICIAIRE C/20039/2021 ACJC/326/2023 ARRÊT DE LA COUR DE JUSTICE Chambre civile DU MARDI 7 MARS 2023</w:t>
      </w:r>
    </w:p>
    <w:p>
      <w:r>
        <w:t>Entre La mineure A______, représentée par sa mère, Madame B______, domiciliée ______ [GE], appelante d'une ordonnance rendue par la 13ème Chambre du Tribunal de première instance de ce canton le 17 octobre 2022, comparant par Me Nadia MEYLAN, avocate, rue du Conseil-Général 18, 1205 Genève, en l'Étude de laquelle elle fait élection de domicile, et Monsieur C______, domicilié ______ [VD], intimé, comparant en personne.</w:t>
      </w:r>
    </w:p>
    <w:p>
      <w:r>
        <w:t>- 2/3 -</w:t>
      </w:r>
    </w:p>
    <w:p>
      <w:r>
        <w:t>C/20039/2021 Vu, EN FAIT, l'ordonnance sur mesures provisionnelles OTPI/673/2022 rendue le 17 octobre 2022 par le Tribunal de première instance dans la cause C/20039/2021-13; Vu l'appel formé le 31 octobre 2022 par la mineure A______, représentée par sa mère, B______, à l'encontre de cette ordonnance; Attendu que, par courrier du 9 janvier 2023, B______ a informé la Cour de céans que, les parties étant parvenues à un accord devant le Tribunal, celui-ci avait rendu le 21 décembre 2022 un jugement (JTPI/15282/2022) mettant un terme à la procédure; que, de l'avis de B______, cette décision rendait la procédure d'appel sans objet, de telle sorte que la cause pouvait être radiée du rôle; Que, bien que dûment interpellé, C______ ne s'est pas déterminé sur le sort de la procédure d'appel; Considérant, EN DROIT, que le prononcé par le Tribunal d'une décision finale ratifiant l'accord global trouvé par les parties a rendu, comme l'appelante le relève elle-même, sans objet la procédure d'appel; Que, conformément à l'art. 242 CPC, la cause sera donc rayée du rôle; Qu'il sera renoncé à la perception de frais judiciaires d'appel (art. 7 al. 2 RTFMC). * * * * *</w:t>
      </w:r>
    </w:p>
    <w:p>
      <w:r>
        <w:t>- 3/3 -</w:t>
      </w:r>
    </w:p>
    <w:p>
      <w:r>
        <w:t>C/20039/2021 PAR CES MOTIFS, La Chambre civile : Constate que l'appel formé le 31 octobre 2022 par la mineure A______, représentée par sa mère, B______, contre l'ordonnance OTPI/673/2022 rendue le 17 octobre 2022 par le Tribunal de première instance dans la cause C/20039/2021-13 est devenu sans objet. Dit qu'il n'y a pas lieu à perception de frais judiciaires. Raye la cause du rôle. Siégeant : Monsieur Laurent RIEBEN, président; Monsieur Patrick CHENAUX et Madame Fabienne GEISINGER-MARIETHOZ, juges 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