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ACJC/325/2022 vom 8. März 2022</w:t>
      </w:r>
    </w:p>
    <w:p>
      <w:r>
        <w:t>GE Cour de justice, 2022-03-08, FR</w:t>
      </w:r>
    </w:p>
    <w:p>
      <w:r>
        <w:rPr>
          <w:b/>
        </w:rPr>
        <w:t xml:space="preserve">Quelle: </w:t>
      </w:r>
      <w:r>
        <w:t>https://mcp.opencaselaw.ch/entscheid/ge_gerichte_ACJC_325_2022</w:t>
      </w:r>
    </w:p>
    <w:p>
      <w:r>
        <w:t>FR: GE_GERICHTE ACJC/325/2022 du 8 mars 2022</w:t>
      </w:r>
    </w:p>
    <w:p>
      <w:r>
        <w:t>IT: GE_GERICHTE ACJC/325/2022 del 8 marzo 2022</w:t>
      </w:r>
    </w:p>
    <w:p>
      <w:pPr>
        <w:pStyle w:val="Heading2"/>
      </w:pPr>
      <w:r>
        <w:t>Volltext</w:t>
      </w:r>
    </w:p>
    <w:p>
      <w:r>
        <w:t>Le présent arrêt est communiqué aux parties par plis recommandés du 9 mars 2022</w:t>
      </w:r>
    </w:p>
    <w:p>
      <w:r>
        <w:t>REPUBLIQUE ET</w:t>
      </w:r>
    </w:p>
    <w:p>
      <w:r>
        <w:t>CANTON DE GENEVE POUVOIR JUDICIAIRE C/17279/2019 ACJC/325/2022 ARRÊT DE LA COUR DE JUSTICE Chambre des baux et loyers DU MARDI 8 MARS 2022</w:t>
      </w:r>
    </w:p>
    <w:p>
      <w:r>
        <w:t>Entre A______ SARL, domiciliée ______ [GE], recourante contre une ordonnance rendue par le Tribunal des baux et loyers le 15 février 2022, comparant par Me B______, avocat, ______ [GE], en l'étude duquel elle fait élection de domicile, et C______, domiciliée ______ [ZH], intimée, comparant par Me Emmanuelle GUIGUET-BERTHOUZOZ, avocate, place Longemalle 1, 1204 Genève, en l'étude de laquelle elle fait élection de domicile.</w:t>
      </w:r>
    </w:p>
    <w:p>
      <w:r>
        <w:t>- 2/4 -</w:t>
      </w:r>
    </w:p>
    <w:p>
      <w:r>
        <w:t>C/17279/2019 Vu la demande en paiement formée par A______ SARL le 28 septembre 2021 à l'encontre de C______; Vu la réponse et la demande reconventionnelle de C______ du 5 janvier 2021; Vu la réponse à la demande reconventionnelle du 1er mars 2021; Vu l'ordonnance du Tribunal des baux et loyers du 23 mars 2021, ordonnant des débats d'instruction; Vu le procès-verbal de l'audience du 25 mai 2021; Vu l'ordonnance du Tribunal des baux et loyers du 27 septembre 2021, impartissant un délai au 22 octobre 2021 à C______ pour produire des pièces et disant qu'un second échange d'écritures serait ordonné à réception desdites pièces; Vu la transmission par le Tribunal des baux et loyers à A______ SARL des pièces produites par C______, le 26 octobre 2021; Vu l'ordonnance du 4 novembre 2021 fixant un délai respectivement au 15 décembre 2021 et 17 janvier 2022 pour répliquer et dupliquer et réservant la suite de la procédure; Vu la requête en prolongation du délai formée le 1er décembre 2021 par A______ SARL; Vu les ordonnances des 2 et 9 décembre 2021, admettant la requête et prolongeant le délai pour répliquer au 15 février 2022 et celui pour dupliquer au 15 mars 2022; Attendu EN FAIT que par courrier du 9 février 2022, A______ SARL a sollicité la suspension de la procédure, subsidiairement la prolongation du délai pour répliquer au 30 juin 2022, au motif que le conseil en charge du dossier avait été victime d'un infarctus le 2 février 2022; Que par courrier du 10 février 2022, C______ s'est opposée à la suspension de la cause et à la prolongation du délai au 30 juin 2022, mais a consenti à dite prolongation jusqu'au 15 mars 2022; Que par ordonnance du 15 février 2022, le Tribunal a accordé une ultime prolongation de délai à A______ SARL au 25 mars 2022 pour répliquer, délai non prolongeable; Que par acte expédié le 28 février 2022, A______ SARL forme recours contre cette ordonnance, sollicitant son annulation, le renvoi de la cause au Tribunal et, subsidiairement, la suspension de la cause ou la fixation d'un délai au 30 juin 2022 pour répliquer;</w:t>
      </w:r>
    </w:p>
    <w:p>
      <w:r>
        <w:t>- 3/4 -</w:t>
      </w:r>
    </w:p>
    <w:p>
      <w:r>
        <w:t>C/17279/2019 Que la partie recourante a sollicité à titre préalable la suspension du caractère exécutoire de l'ordonnance entreprise; qu'elle fait valoir qu'à défaut, elle subira un dommage difficilement réparable, car sera privée du droit de répliquer; Que par courrier du 7 mars 2022, la partie intimée s'est opposée à la requête; Que les parties ont été informées par courrier du 8 mars 2022 du greffe de la Cour de ce que la cause était gardée à juger sur effet suspensif; Considérant, EN DROIT, que le recours est ouvert contre les autres décisions et ordonnances d'instruction de première instance (art. 319 let. b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il se justifie de suspendre le caractère exécutoire de l'ordonnance entreprise afin de ne pas vider le recours de son objet; que l'intérêt de la partie intimée à voir la procédure se poursuivre immédiatement ne paraît pas l'emporter sur celui de la partie appelante à voir sa requête de suspension du caractère exécutoire admise; que le dossier ne présente en effet aucune urgence particulière; qu'en tout état la procédure est susceptible de durer, compte tenu notamment des nombreuses pièces produites, utiles à la solution du litige; Que, par ailleurs, le recours n'est pas, prima facie et sans préjudice de l'examen au fond, dénué de chance de succès; Qu'en conséquence, la requête de la recourante sera admise. * * * * *</w:t>
      </w:r>
    </w:p>
    <w:p>
      <w:r>
        <w:t>- 4/4 -</w:t>
      </w:r>
    </w:p>
    <w:p>
      <w:r>
        <w:t>C/17279/2019</w:t>
      </w:r>
    </w:p>
    <w:p>
      <w:r>
        <w:t>PAR CES MOTIFS, La Présidente de la Chambre des baux et loyers : Suspend le caractère exécutoire de l'ordonnance rendue le 15 février 2022 par le Tribunal des baux et loyers dans la cause C/17279/2019. Siégeant : Madame Pauline ERARD,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