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ACJC/320/2018 vom 13. November 2017</w:t>
      </w:r>
    </w:p>
    <w:p>
      <w:r>
        <w:t>GE Cour de justice, 2017-11-13, FR</w:t>
      </w:r>
    </w:p>
    <w:p>
      <w:r>
        <w:rPr>
          <w:b/>
        </w:rPr>
        <w:t xml:space="preserve">Quelle: </w:t>
      </w:r>
      <w:r>
        <w:t>https://mcp.opencaselaw.ch/entscheid/ge_gerichte_ACJC_320_2018</w:t>
      </w:r>
    </w:p>
    <w:p>
      <w:r>
        <w:t>FR: GE_GERICHTE ACJC/320/2018 du 13 novembre 2017</w:t>
      </w:r>
    </w:p>
    <w:p>
      <w:r>
        <w:t>IT: GE_GERICHTE ACJC/320/2018 del 13 novembre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t>- 5/8 -</w:t>
      </w:r>
    </w:p>
    <w:p>
      <w:r>
        <w:t>C/13447/2017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w:t>
      </w:r>
    </w:p>
    <w:p>
      <w:r>
        <w:rPr>
          <w:b/>
        </w:rPr>
        <w:t>E. 3</w:t>
      </w:r>
    </w:p>
    <w:p>
      <w:r>
        <w:t>Le recourant reproche au Tribunal d'avoir prononcé la mainlevée définitive, alors même que l'effet exécutoire du jugement fondant la créance déduite en poursuite avait été suspendu.</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op. cit.,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ATF 131 III 87 consid. 3.2).</w:t>
      </w:r>
    </w:p>
    <w:p>
      <w:r>
        <w:rPr>
          <w:b/>
        </w:rPr>
        <w:t>E. 3.2</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La mainlevée définitive de</w:t>
      </w:r>
    </w:p>
    <w:p>
      <w:r>
        <w:t>- 6/8 -</w:t>
      </w:r>
    </w:p>
    <w:p>
      <w:r>
        <w:t>C/13447/2017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Il ne lui appartient pas davantage de trancher des questions délicates de droit matériel ou pour la solution desquelles le pouvoir d'appréciation joue un rôle important, dont la connaissance ressort exclusivement au juge du fond (ATF 124 III 501 consid. 3a; 113 III consid. 1b).</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GILLIERON, op. cit., n. 51 ad art. 81 LP; cf. STAEHELIN, op. cit., n. 47 ad art. 80 LP). Toutefois, tant selon la doctrine que selon la jurisprudence, un jugement portant condamnation à verser une contri- bution d'entretien constitue un titre de mainlevée définitive tant qu'il n'a pas été modifié par un nouveau jugement entré en force de chose jugée (arrêt du Tribunal fédéral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 L'extinction de la dette doit être soulevée et prouvée par titre par le poursuivi (SCHMIDT, op. cit., n. 1 ad art. 81 LP).</w:t>
      </w:r>
    </w:p>
    <w:p>
      <w:r>
        <w:rPr>
          <w:b/>
        </w:rPr>
        <w:t>E. 3.4</w:t>
      </w:r>
    </w:p>
    <w:p>
      <w:r>
        <w:t>Selon la jurisprudence du Tribunal fédéral,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notamment lorsque la restitution des contributions allouées par l'ancien jugement et utilisées pendant la durée du nouveau procès ne peut plus</w:t>
      </w:r>
    </w:p>
    <w:p>
      <w:r>
        <w:t>- 7/8 -</w:t>
      </w:r>
    </w:p>
    <w:p>
      <w:r>
        <w:t>C/13447/2017 être opérée sans sacrifice disproportionné (ATF 117 II 368 consid. 4c = JdT 1994 I 559; arrêt du Tribunal fédéral 5A_461/2011 du 14 octobre 2011 consid. 5.1; arrêt du Tribunal fédéral publié in SJ 1990 p. 107-108).</w:t>
      </w:r>
    </w:p>
    <w:p>
      <w:r>
        <w:rPr>
          <w:b/>
        </w:rPr>
        <w:t>E. 3.5</w:t>
      </w:r>
    </w:p>
    <w:p>
      <w:r>
        <w:t>Dans le cas d'espèce, la poursuivante, intimée, a fondé sa requête de mainlevée sur le jugement de divorce rendu le ______ 1988 par le Tribunal de première instance, lequel est définitif, ce que le recourant ne conteste au demeurant pas. Ce dernier se prévaut de ce que, par ordonnance du 29 mai 2017, rectifiée le 20 juin 2017, le Tribunal a suspendu provisoirement l'effet exécutoire du chiffre 5 du jugement du ______ 1988. Cette suspension prend effet dès la date à laquelle l'ordonnance a été rendue et non pas pour la période antérieure au mois de mai 2017. La fixation du dies a quo de la modification de la contribution d'entretien sollicitée, relève, comme le souligne d'ailleurs le recourant, du pouvoir d'appréciation du juge. Il ne peut, dans la présente procédure de mainlevée, être retenu, même sous l'angle de la vraisemblance, que la contribution pourrait être supprimée dès le dépôt de la demande de modification. Partant, en retenant que l'intimée était au bénéfice d'un titre de mainlevée définitive, dès lors que les contributions requises en poursuite concernent une période antérieure à la suspension provisoire des effets du jugement (du 1er juin 2016 au 28 février 2017), le Tribunal a correctement appliqué le droit.</w:t>
      </w:r>
    </w:p>
    <w:p>
      <w:r>
        <w:rPr>
          <w:b/>
        </w:rPr>
        <w:t>E. 3.6</w:t>
      </w:r>
    </w:p>
    <w:p>
      <w:r>
        <w:t>Les griefs du recourant se révèlent ainsi infondés, de sorte que son recours sera rejeté.</w:t>
      </w:r>
    </w:p>
    <w:p>
      <w:r>
        <w:rPr>
          <w:b/>
        </w:rPr>
        <w:t>E. 4</w:t>
      </w:r>
    </w:p>
    <w:p>
      <w:r>
        <w:t>Le recourant, qui succombe, sera condamné aux frais (art. 106 al. 1 et 3 CPC).</w:t>
      </w:r>
    </w:p>
    <w:p>
      <w:r>
        <w:t>En vertu de l'art. 61 al. 1 OELP, la juridiction supérieure à laquelle sont déférées les décisions rendues dans une procédure sommaire en matière de poursuites (art. 251 CPC) peut prélever un émolument n'excédant pas une fois et demie l'émolument que peut prélever l'autorité de première instance.</w:t>
      </w:r>
    </w:p>
    <w:p>
      <w:r>
        <w:t>Le premier juge a fixé l'émolument de première instance - non contesté en tant que tel - à 400 fr. Partant, l'émolument de la présente décision sera fixé à 600 fr. et mis à la charge du recourant, compensé avec l'avance de frais opérée par celui-ci, laquelle reste acquise à l'Etat de Genève (art. 111 al. 1 CPC).</w:t>
      </w:r>
    </w:p>
    <w:p>
      <w:r>
        <w:t>Il ne sera pas alloué de dépens à l'intimée, les démarches effectuées ne le justifiant pas.</w:t>
      </w:r>
    </w:p>
    <w:p>
      <w:r>
        <w:rPr>
          <w:b/>
        </w:rPr>
        <w:t>E. 5</w:t>
      </w:r>
    </w:p>
    <w:p>
      <w:r>
        <w:t>La valeur litigieuse, au sens de l'art. 51 LTF, est inférieure à 30'000 fr. * * * * *</w:t>
      </w:r>
    </w:p>
    <w:p>
      <w:r>
        <w:t>- 8/8 -</w:t>
      </w:r>
    </w:p>
    <w:p>
      <w:r>
        <w:t>C/13447/2017 PAR CES MOTIFS, La Chambre civile : A la forme : Déclare recevable le recours interjeté le 27 novembre 2017 par A______ contre le jugement JTPI/14741/2017 rendu le 13 novembre 2017 par le Tribunal de première instance dans la cause C/13447/2017-13 SML. Au fond : Le rejette. Déboute les parties de toutes autres conclusions. Sur les frais : Arrête les frais judiciaires à 600 fr., les compense avec l'avance de frais fournie, acquise à l'Etat de Genève et les met à la charge de A______.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