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ACJC/31/2023 vom 16. Januar 2023</w:t>
      </w:r>
    </w:p>
    <w:p>
      <w:r>
        <w:t>GE Cour de justice, 2023-01-16, FR</w:t>
      </w:r>
    </w:p>
    <w:p>
      <w:r>
        <w:rPr>
          <w:b/>
        </w:rPr>
        <w:t xml:space="preserve">Quelle: </w:t>
      </w:r>
      <w:r>
        <w:t>https://mcp.opencaselaw.ch/entscheid/ge_gerichte_ACJC_31_2023</w:t>
      </w:r>
    </w:p>
    <w:p>
      <w:r>
        <w:t>FR: GE_GERICHTE ACJC/31/2023 du 16 janvier 2023</w:t>
      </w:r>
    </w:p>
    <w:p>
      <w:r>
        <w:t>IT: GE_GERICHTE ACJC/31/2023 del 16 gennaio 2023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poursuites, par plis recommandés du 16 janvier 2023.</w:t>
      </w:r>
    </w:p>
    <w:p>
      <w:r>
        <w:t>REPUBLIQUE ET</w:t>
      </w:r>
    </w:p>
    <w:p>
      <w:r>
        <w:t>CANTON DE GENEVE POUVOIR JUDICIAIRE C/23354/2022 ACJC/31/2023 ARRÊT DE LA COUR DE JUSTICE Chambre civile DU LUNDI 9 JANVIER 2023</w:t>
      </w:r>
    </w:p>
    <w:p>
      <w:r>
        <w:t>Pour Monsieur A______, domicilié p.a. M. B______, ______, recourant contre une ordonnance rendue par la 4ème Chambre du Tribunal de première instance de ce canton le 25 novembre 2022, comparant en personne. et Monsieur C______, domicilié ______, intimé, comparant par Me D______, avocat, en l'étude duquel il fait élection de domicile.</w:t>
      </w:r>
    </w:p>
    <w:p>
      <w:r>
        <w:t>- 2/3 -</w:t>
      </w:r>
    </w:p>
    <w:p>
      <w:r>
        <w:t>C/23354/2022 Vu l'ordonnance de séquestre rendue le 25 novembre 2022 par le Tribunal de première instance, à l'encontre de A______, débiteur, à la requête de C______, créancier, portant sur tous les actifs appartenant au premier, à concurrence de 16'230 fr. 70 plus intérêts, en mains de E______ (…), dans la cause C/23354/2022-4 SML; Vu le procès-verbal de séquestre envoyé à A______ par l'Office cantonal des poursuites le 29 novembre 2022; Attendu, EN FAIT, que par acte expédié à la Cour de justice le 19 décembre 2022, A______ a "fait appel et s'est opposé à cette décision"; qu'il a notamment conclu à ce que "le recours et l'opposition" soient déclarés recevables, à ce que "l'opposition totale de cette créance injustifiée soit acceptée, ainsi que le rejet de cette ordonnance pour créances injustifiées"; Qu'il a également formé opposition au séquestre devant le Tribunal; Considérant, EN DROIT, qu'à teneur de l'art. 278 al. 1 LP, celui dont les droits sont touchés par un séquestre peut former opposition auprès du juge dans les dix jours à compter de celui où il en a eu connaissance; Que la décision sur opposition peut faire l'objet d'un recours au sens du CPC (art. 278 al. 3 LP); Qu'en l'espèce, le recourant a formé opposition au séquestre susmentionné; que le Tribunal est saisi de la procédure mais n'a, à teneur de dossier, pas encore rendu de décision; Qu'ainsi le recours interjeté l'est prématurément; qu'il sera déclaré irrecevable, ce que la Cour peut constater d'entrée de cause et sans débats, en application de l'art. 322 al. 1 CPC in fine; Qu'il ne sera pas prélevé de frais judiciaires, compte tenu de l'issue du litige (art. 7 al. 2 RTFMC). * * * * *</w:t>
      </w:r>
    </w:p>
    <w:p>
      <w:r>
        <w:t>- 3/3 -</w:t>
      </w:r>
    </w:p>
    <w:p>
      <w:r>
        <w:t>C/23354/2022 PAR CES MOTIFS, La Chambre civile : Déclare irrecevable le recours formé le 19 décembre 2022 par A______ contre l'ordonnance de séquestre rendue le 25 novembre 2022 par le Tribunal de première instance en la cause C/23354/2022-4 SML. Dit qu'il n'est pas perçu de frais judiciaires. Siégeant : Madame Pauline ERARD, présidente; Madame Nathalie LANDRY-BARTHE, Monsieur Ivo BUETTI, juges; Madame Laura SESSA, greffière. 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