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ACJC/315/2024 vom 11. März 2024</w:t>
      </w:r>
    </w:p>
    <w:p>
      <w:r>
        <w:t>GE Cour de justice, 2024-03-11, FR</w:t>
      </w:r>
    </w:p>
    <w:p>
      <w:r>
        <w:rPr>
          <w:b/>
        </w:rPr>
        <w:t xml:space="preserve">Quelle: </w:t>
      </w:r>
      <w:r>
        <w:t>https://mcp.opencaselaw.ch/entscheid/ge_gerichte_ACJC_315_2024</w:t>
      </w:r>
    </w:p>
    <w:p>
      <w:r>
        <w:t>FR: GE_GERICHTE ACJC/315/2024 du 11 mars 2024</w:t>
      </w:r>
    </w:p>
    <w:p>
      <w:r>
        <w:t>IT: GE_GERICHTE ACJC/315/2024 del 11 marzo 2024</w:t>
      </w:r>
    </w:p>
    <w:p>
      <w:pPr>
        <w:pStyle w:val="Heading2"/>
      </w:pPr>
      <w:r>
        <w:t>Erwägungen</w:t>
      </w:r>
    </w:p>
    <w:p>
      <w:r>
        <w:rPr>
          <w:b/>
        </w:rPr>
        <w:t>E. 1</w:t>
      </w:r>
    </w:p>
    <w:p>
      <w:r>
        <w:t>1.1.1 La voie de l'appel est ouverte contre les décisions rendues dans le cadre d'une procédure d'évacuation par la voie du cas clair, lorsque la valeur litigieuse est supérieure à 10'000 fr. (art. 308 al. 2 CPC).</w:t>
      </w:r>
    </w:p>
    <w:p>
      <w:r>
        <w:t>En l'espèce, compte tenu des conclusions en paiement prises par les bailleurs, la voie de l'appel est ouverte.</w:t>
      </w:r>
    </w:p>
    <w:p>
      <w:r>
        <w:t>- 4/6 -</w:t>
      </w:r>
    </w:p>
    <w:p>
      <w:r>
        <w:t>C/13566/2023</w:t>
      </w:r>
    </w:p>
    <w:p>
      <w:r>
        <w:t>1.1.2 L'appel doit être formé dans le délai de dix jours lorsque la procédure sommaire s'applique, comme en l'espèce, et doit être motivé (art. 311 al. 1 et 314 al. 1 CPC).</w:t>
      </w:r>
    </w:p>
    <w:p>
      <w:r>
        <w:t>Il incombe à l'appelant de démontrer le caractère erroné de la motivation attaquée. Pour satisfaire à cette exigence, il ne suffit pas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Il faut que l'appelant discute au moins de manière succincte les considérants du jugement qu'il attaque. Ce n'est pas le cas lorsque la motivation de l'appel est absolument identique aux moyens qui avaient déjà été présentés avant la reddition de la décision de première instance (ATF 138 III 374 consid. 4.3.1; arrêt du Tribunal fédéral 5D_65/2014 du 9 septembre 2014 consid. 5.4.1; 5D_190/2014 du 12 mai 2015 consid. 2; 4A_97/2014 du 26 juin 2014 consid. 3.3).</w:t>
      </w:r>
    </w:p>
    <w:p>
      <w:r>
        <w:t>L'exercice du droit de réplique permet de déposer des observations au sujet d'une prise de position ou d'une pièce nouvellement versée au dossier; il ne saurait servir à apporter au recours des éléments qui auraient pu l'être pendant le délai légal (ATF 132 I 42 consid. 3.3.4, JdT 2008 I 110; arrêt du Tribunal fédéral 1B_183/2012 du 20 novembre 2012 consid. 2).</w:t>
      </w:r>
    </w:p>
    <w:p>
      <w:r>
        <w:rPr>
          <w:b/>
        </w:rPr>
        <w:t>E. 1.2</w:t>
      </w:r>
    </w:p>
    <w:p>
      <w:r>
        <w:t>En l'espèce, l'appel, a été formé dans le délai légal de dix jours et contient un grief suffisamment motivé concernant la date figurant sur la page de garde de l'arrêt querellé. Il est donc recevable à cet égard, en dépit du fait que les appelants ont déclaré former recours.</w:t>
      </w:r>
    </w:p>
    <w:p>
      <w:r>
        <w:t>Les griefs supplémentaires formulés dans la réplique spontanée des appelants sont par contre tardifs et dès lors irrecevables. En tout état de cause, ils ne répondent pas aux exigences de motivation prévues par la loi car ils ne contiennent aucune critique compréhensible et étayée des considérants du Tribunal.</w:t>
      </w:r>
    </w:p>
    <w:p>
      <w:r>
        <w:rPr>
          <w:b/>
        </w:rPr>
        <w:t>E. 2</w:t>
      </w:r>
    </w:p>
    <w:p>
      <w:r>
        <w:t>Le Tribunal a considéré qu'il convenait de procéder à une interprétation de la volonté des parties et à l'audition de témoins pour déterminer si celles-ci étaient liées par un contrat de durée déterminée ou indéterminée. Ces mesures d'instruction ne pouvaient être administrées dans le cadre d'une procédure sommaire. En outre, le montant du loyer était litigieux et les sommes réclamées par les appelants ne reposaient sur aucun titre. La demande devait dès lors être déclarée irrecevable. Les appelants font valoir que le jugement querellé serait nul car il porte la date du</w:t>
      </w:r>
    </w:p>
    <w:p>
      <w:r>
        <w:rPr>
          <w:b/>
        </w:rPr>
        <w:t>E. 2.1</w:t>
      </w:r>
    </w:p>
    <w:p>
      <w:r>
        <w:t>Selon l'art. 334 al. 1 CPC, si le dispositif de la décision est peu clair, contradictoire ou incomplet ou qu’il ne correspond pas à la motivation, le tribunal</w:t>
      </w:r>
    </w:p>
    <w:p>
      <w:r>
        <w:t>- 5/6 -</w:t>
      </w:r>
    </w:p>
    <w:p>
      <w:r>
        <w:t>C/13566/2023 procède, sur requête ou d’office, à l’interprétation ou à la rectification de la décision. En cas de simple inadvertance du greffe, le rubrum d'une décision peut être corrigé. Il ne s'agit pas là d'un cas de nullité de la décision (arrêt du Tribunal fédéral 5A_79/2019 du 23 novembre 2019 consid. 4.4.4).</w:t>
      </w:r>
    </w:p>
    <w:p>
      <w:r>
        <w:rPr>
          <w:b/>
        </w:rPr>
        <w:t>E. 2.2</w:t>
      </w:r>
    </w:p>
    <w:p>
      <w:r>
        <w:t>En l'espèce, en raison d'une inadvertance du greffe, le jugement querellé est daté du 7 décembre 2024 au lieu du 7 décembre 2023. Cette erreur, qui n'a aucune conséquence, pouvait facilement être décelée par les parties. Elle ne saurait entraîner la nullité du jugement du Tribunal. L'on relèvera que si les appelants souhaitent faire corriger la décision sur ce point, ils ont la possibilité, s’ils s’y estiment fondés, de requérir sa rectification auprès du Tribunal. Les appelants ne soulèvent par ailleurs aucun autre grief recevable contre la décision querellée, de sorte que celle-ci sera confirmée. 3. Il n'est pas prélevé de frais ni alloué de dépens, s'agissant d'une cause soumise à</w:t>
      </w:r>
    </w:p>
    <w:p>
      <w:r>
        <w:t>la juridiction des baux et loyers (art. 22 al. 1 LaCC). * * * * *</w:t>
      </w:r>
    </w:p>
    <w:p>
      <w:r>
        <w:t>- 6/6 -</w:t>
      </w:r>
    </w:p>
    <w:p>
      <w:r>
        <w:t>C/13566/2023</w:t>
      </w:r>
    </w:p>
    <w:p>
      <w:r>
        <w:t>PAR CES MOTIFS, La Chambre des baux et loyers :</w:t>
      </w:r>
    </w:p>
    <w:p>
      <w:r>
        <w:t>A la forme : Déclare recevable l'appel interjeté le 26 décembre 2023 par A______ et B______ contre le jugement JTBL/1056/2023 rendu le 7 décembre 2023 par le Tribunal des baux et loyers dans la cause C/13566/2023. Au fond : Confirme ce jugement. Dit que la procédure est gratuite. Déboute les parties de toutes autres conclusions. Siégeant : Madame Nathalie RAPP, présidente; Madame Pauline ERARD, Madame Fabienne GEISINGER-MARIETHOZ, juges; Monsieur Jean-Philippe ANTHONIOZ,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