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ACJC/314/2014 vom 8. November 2013</w:t>
      </w:r>
    </w:p>
    <w:p>
      <w:r>
        <w:t>GE Cour de justice, 2013-11-08, FR</w:t>
      </w:r>
    </w:p>
    <w:p>
      <w:r>
        <w:rPr>
          <w:b/>
        </w:rPr>
        <w:t xml:space="preserve">Quelle: </w:t>
      </w:r>
      <w:r>
        <w:t>https://mcp.opencaselaw.ch/entscheid/ge_gerichte_ACJC_314_2014</w:t>
      </w:r>
    </w:p>
    <w:p>
      <w:r>
        <w:t>FR: GE_GERICHTE ACJC/314/2014 du 8 novembre 2013</w:t>
      </w:r>
    </w:p>
    <w:p>
      <w:r>
        <w:t>IT: GE_GERICHTE ACJC/314/2014 del 8 novembre 2013</w:t>
      </w:r>
    </w:p>
    <w:p>
      <w:pPr>
        <w:pStyle w:val="Heading2"/>
      </w:pPr>
      <w:r>
        <w:t>Erwägungen</w:t>
      </w:r>
    </w:p>
    <w:p>
      <w:r>
        <w:rPr>
          <w:b/>
        </w:rPr>
        <w:t>E. 1</w:t>
      </w:r>
    </w:p>
    <w:p>
      <w:r>
        <w:t>S'agissant d'une procédure de mainlevée, seule la voie du recours est ouverte (art. 319 let. b et 309 let. b ch. 3 CPC). La procédure sommaire s'applique (art. 251 et. a CPC). Aux termes de l'art. 321 al. 1 et 2 CPC, le recours, écrit et motivé, doit être introduit auprès de l'instance de recours dans les 10 jours à compter de la notification de la décision motivée, pour les décisions prises en procédure sommaire. Le présent recours, qui respecte les art. 319 et 321 CPC, est ainsi recevable.</w:t>
      </w:r>
    </w:p>
    <w:p>
      <w:r>
        <w:rPr>
          <w:b/>
        </w:rPr>
        <w:t>E. 2</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Par ailleurs, le recours étant instruit en procédure sommaire (art. 251 let. a CPC), la maxime des débats s'applique et la preuve des faits allégués doit être apportée par titre (art. 55 al. 1 et 254 CPC). En outre, la maxime de disposition s'applique (art. 58 al. 1 CPC). Partant, la pièce nouvelle produite par la recourante est irrecevable.</w:t>
      </w:r>
    </w:p>
    <w:p>
      <w:r>
        <w:rPr>
          <w:b/>
        </w:rPr>
        <w:t>E. 3.1</w:t>
      </w:r>
    </w:p>
    <w:p>
      <w:r>
        <w:t>Selon l'art. 80 al. 1 LP, le créancier qui est au bénéfice d'un jugement exécutoire peut requérir du juge la mainlevée définitive de l'opposition. Est exécutoire au sens de cette disposition le prononcé qui a non seulement force exécutoire, mais également force de chose jugée, c'est-à-dire qui est devenu définitif, parce qu'il ne peut plus être attaqué par une voie de recours ordinaire qui, de par la loi, a un effet suspensif (ATF 131 III 404 consid. 3).</w:t>
      </w:r>
    </w:p>
    <w:p>
      <w:r>
        <w:t>- 5/9 -</w:t>
      </w:r>
    </w:p>
    <w:p>
      <w:r>
        <w:t>C/16485/2013</w:t>
      </w:r>
    </w:p>
    <w:p>
      <w:r>
        <w:rPr>
          <w:b/>
        </w:rPr>
        <w:t>E. 3.2</w:t>
      </w:r>
    </w:p>
    <w:p>
      <w:r>
        <w:t>Dans la procédure de mainlevée définitive, le juge n'a ni à revoir, ni à interpréter le titre de mainlevée qui lui est produit. Si le jugement sur la base duquel la mainlevée est requise est peu clair ou incomplet, il appartient au juge du fond de l'interpréter ou de le compléter. Cela ne signifie toutefois pas que le juge de la mainlevée n'aurait pas à tenir compte d'autre chose que du dispositif du jugement invoqué à l'appui de la requête de mainlevée; il peut au contraire se reporter aux motifs du jugement pour rechercher si ce dernier constitue bien le titre nécessaire pour justifier la continuation de la poursuite; ce n'est que si le sens du dispositif est douteux et que ce doute ne peut être levé à l'examen des motifs que la mainlevée peut être refusée (arrêts du Tribunal fédéral 5A_866/2012 du 1er février 2013 consid. 5.2 et jurisprudences citées). Le juge de la mainlevée doit examiner d'office non seulement l'existence d'un titre à la mainlevée définitive et son caractère exécutoire mais aussi les trois identités, en particulier que la prétention déduite en poursuite et la créance retenue dans le titre sont les mêmes (ATF 139 III 444 consid. 4.1.1; GILLIERON, Commentaire de la loi fédérale sur la poursuite pour dettes et la faillite 1999 p. 1220 n. 22). Le Tribunal fédéral a par ailleurs jugé à plusieurs reprises qu'il n'est pas arbitraire de prononcer la mainlevée définitive lorsque le jugement produit se contente de retenir qu'une prestation est due sans préciser la quotité de la dette et que celle-ci est déterminable par rapprochement d'autres pièces du dossier propres à établir avec exactitude le montant dû (ATF 135 III 315 consid. 2.3 p. 318 s.; arrêts du Tribunal fédéral 5P. 364/2002 du 16 décembre 2002 consid. 2.1.1; 5P.138/1998 du 29 octobre 1998 consid. 3a; voir aussi : en matière d'allocations familiales: 5P.332/1996 du 13 novembre 1996; PANCHAUX/CAPREZ, Die Rechtsöffnung - La mainlevée d'opposition, 1980, § 108, ch. 6 et 7; en matière d'indexation de contributions d'entretien: ATF 116 III 62; en matière d'obligation de faire ordonnée avec menace d'exécution d'une obligation par équivalent: arrêt 5P.138/1998 du 29 octobre 1998 consid. 3a et l'arrêt cité). Le fait que le jugement dont se prévaut le créancier emporte condamnation à payer un montant brut, sous déduction des cotisations sociales, procédé par ailleurs courant, ne prive donc pas cette décision de son aptitude à constituer un titre de mainlevée définitive (arrêt du Tribunal fédéral 5P.364/2002 du 16 décembre 2002 consid. 2.1.2). La question de savoir si le juge de mainlevée peut lever l'opposition pour un montant brut, sous déduction des cotisations sociales, n'est pas résolue clairement (arrêt du Tribunal fédéral 5A_441/2009 du 7 décembre 2009 consid. 2.3). Il ressort (implicitement) d'un arrêt tessinois que le juge de mainlevée doit prononcer la mainlevée (ici provisoire) à concurrence d'un montant net, à savoir une fois opérées les déductions légales (Rep. 1987 p. 242, spéc. 243; dans ce sens:</w:t>
      </w:r>
    </w:p>
    <w:p>
      <w:r>
        <w:t>- 6/9 -</w:t>
      </w:r>
    </w:p>
    <w:p>
      <w:r>
        <w:t>C/16485/2013 STAEHELIN, in: Basler Kommentar, vol. I, 1998, n° 126 ad art. 82 LP; VOCK, in: Kurzkommentar, SchKG, 2009, n° 26 ad art. 82 LP). Selon un arrêt neuchâtelois, lorsqu'un jugement condamne au paiement d'un montant brut, il incombe à l'employeur poursuivi de prouver qu'il s'est effectivement acquitté des cotisations sociales, faute de quoi la mainlevée (définitive) doit être octroyée pour ce montant brut (RJN 1995 p. 71; cf. arrêt du Tribunal fédéral 5A_441/2009 du 7 décembre 2009 consid. 2.3).</w:t>
      </w:r>
    </w:p>
    <w:p>
      <w:r>
        <w:rPr>
          <w:b/>
        </w:rPr>
        <w:t>E. 3.3</w:t>
      </w:r>
    </w:p>
    <w:p>
      <w:r>
        <w:t>Lorsque le salaire alloué est un montant brut (arrêt du Tribunal fédéral 4C.319/1995 du 8 avril 1997 consid. 2b/aa; SJ 1987 p. 572; BERSIER, RSJ 1982 p. 299 ss, n. 302), il convient de déduire les charges sociales, selon un mode de répartition impérativement prévu par la législation de droit public (art. 322 al. 1 CO; ATF 107 II 430 consid. 4; JAR 1996 p. 95 consid. 2), ainsi que les impôts à la source éventuellement dus. Le fardeau de la preuve du bien-fondé et de l'importance de ces imputations incombe à l'employeur (WYLER, Droit du travail, Berne, 2ème éd., 2008, p. 126-128; REHBINDER, Commentaire bernois, nos 14-16 ad art. 322 CO; STREIFF/VON KAENEL, Arbeitvertrag, 7ème éd., 2012, n. 14 ad art. 322 CO).</w:t>
      </w:r>
    </w:p>
    <w:p>
      <w:r>
        <w:rPr>
          <w:b/>
        </w:rPr>
        <w:t>E. 3.4</w:t>
      </w:r>
    </w:p>
    <w:p>
      <w:r>
        <w:t>Selon la volonté du législateur, les moyens de défense du débiteur dans la procédure de mainlevée définitive sont étroitement limités; pour empêcher toute obstruction de l'exécution, le titre de mainlevée définitive ne peut par conséquent être infirmé que par une stricte preuve du contraire, c'est-à-dire des titres parfaitement clairs (SCHMIDT, Commentaire romand, Poursuite et faillite, 2005, n° 1 ad art. 81 LP). Il incombe au poursuivi de prouver par titre que la dette a été éteinte ou qu'il a obtenu, postérieurement au jugement, un sursis ou encore de se prévaloir de la prescription. Le titre de mainlevée au sens de l'art. 81 al. 1 LP créant la présomption que la dette existe, cette présomption ne peut être renversée que par la preuve stricte du contraire (ATF 124 III 501 consid. 3a). Le débiteur doit donc établir par titre à la fois la cause de l'extinction partielle et le montant exact à concurrence duquel la dette est éteinte. Au regard de la loi et de la jurisprudence, il n'incombe ni au juge de la mainlevée ni au créancier de déterminer cette somme (ATF 124 III 501 consid. 3b).</w:t>
      </w:r>
    </w:p>
    <w:p>
      <w:r>
        <w:rPr>
          <w:b/>
        </w:rPr>
        <w:t>E. 3.5</w:t>
      </w:r>
    </w:p>
    <w:p>
      <w:r>
        <w:t>En l'occurrence, le titre de mainlevée produit par l'intimé, soit l'arrêt de la Chambre des prud'hommes de la Cour de justice du 13 mars 2013, constitue un titre exécutoire au sens de l'art. 80 LP, dès lors qu'il a été vu qu'aucun recours n'avait été introduit au Tribunal fédéral contre celui-ci, lequel est donc définitif et exécutoire. La recourante ne le conteste d'ailleurs pas. Elle ne prétend en particulier pas que la décision aurait fait l'objet d'un recours ou qu'elle ne serait pas devenue définitive.</w:t>
      </w:r>
    </w:p>
    <w:p>
      <w:r>
        <w:t>- 7/9 -</w:t>
      </w:r>
    </w:p>
    <w:p>
      <w:r>
        <w:t>C/16485/2013 En outre, conformément à la jurisprudence précitée, la condamnation à payer un montant brut ne prive pas cette décision de son aptitude à constituer un titre de mainlevée. La recourante reproche en revanche au premier juge d'avoir prononcé la mainlevée définitive à concurrence de la somme brute arrêté par l'arrêt précité, alors qu'il convenait d'en déduire les charges sociales usuelles s'agissant d'une créance de salaires. Toutefois, la recourante, à qui incombait le fardeau de la preuve desdites charges, dont le calcul pouvait aisément être fait, n'a produit aucun décompte y relatif devant le premier juge. A cet égard, il convient de rappeler que la pièce produite devant la Cour, intitulée "bulletin de salaire novembre 2013" et constituant un décompte des charges à déduire selon la recourante, n'est pas recevable. La recourante a encore fait valoir que les charges à déduire du montant brut s'élèveraient à 3'118 fr. 20. Or, celles-ci ne ressortent d'aucun élément du dossier, soumis au premier juge. En particulier même si le taux des cotisations sociales découle de la loi, de sorte qu'aucune des parties ne doit en rapporter la preuve au moyen d'un document revêtant un caractère officiel (arrêt du Tribunal fédéral 5P.364/2002 du 16 décembre 2002, consid. 2.2), s'agissant de la prévoyance professionnelle, la recourante n'a pas produit de convention d'affiliation devant le premier juge, ce qui eût permis de calculer la somme prélevée de ce chef. Partant, contrairement à ce que la recourante prétend, l'appréciation des faits effectuée par le Tribunal ne saurait être taxée de manifestement inexacte. Le moyen soulevé par la recourante doit donc être écarté. Pour le surplus, la recourante ne prétend pas qu'elle aurait réglé les charges sociales alléguées. Il en résulte que la recourante n'a pas davantage établi sa libération, alors que la preuve lui incombait. Partant, le premier juge n'a pas violé la loi en prononçant la mainlevée définitive pour l'intégralité des montants réclamés et le recours sera en conséquence rejeté.</w:t>
      </w:r>
    </w:p>
    <w:p>
      <w:r>
        <w:rPr>
          <w:b/>
        </w:rPr>
        <w:t>E. 4</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400 fr. Partant, l'émolument de la présente décision sera fixé à 500 fr. et</w:t>
      </w:r>
    </w:p>
    <w:p>
      <w:r>
        <w:t>- 8/9 -</w:t>
      </w:r>
    </w:p>
    <w:p>
      <w:r>
        <w:t>C/16485/2013 mis à la charge de la recourante, compensé avec l'avance de frais opérée par celle- ci, acquise à l'Etat (art. 111 al. 1 CPC). Il ne sera pas alloué de dépens à l'intimé qui comparaît en personne, étant précisé que le Syndicat SIT - auprès duquel l'intimé a fait élection de domicile - ne constitue pas un représentant professionnel au sens de l'art. 27 LP et ne peut donc pas valablement représenter l'intimé (cf. art. 68 al. 2 let. c CPC; art. 95 al. 3 let. c CPC).</w:t>
      </w:r>
    </w:p>
    <w:p>
      <w:r>
        <w:rPr>
          <w:b/>
        </w:rPr>
        <w:t>E. 5</w:t>
      </w:r>
    </w:p>
    <w:p>
      <w:r>
        <w:t>La valeur litigieuse, au sens de l'art. 51 LTF, est inférieure à 30'000 fr. * * * * *</w:t>
      </w:r>
    </w:p>
    <w:p>
      <w:r>
        <w:t>- 9/9 -</w:t>
      </w:r>
    </w:p>
    <w:p>
      <w:r>
        <w:t>C/16485/2013 PAR CES MOTIFS, La Chambre civile : A la forme : Déclare recevable le recours interjeté par A______ contre le jugement JTPI/14967/2013 rendu le 8 novembre 2013 par le Tribunal de première instance dans la cause C/16485/2013-19 SML. Au fond : Rejette ce recours. Déboute les parties de toutes autres conclusions. Sur les frais : Condamne A______ aux frais judiciaires du recours fixés à 500 fr., compensés avec l'avance de frais déjà effectuée par elle, qui reste acquise à l'Etat de Genève. Dit qu'il n'est pas alloué de dépens. Siégeant : Madame Nathalie LANDRY-BARTHE, présidente; Madame Elena SAMPEDRO et Monsieur Laurent RIEBEN, juges; Madame Véronique BULUNDWE, greffière. La présidente : Nathalie LANDRY-BARTHE</w:t>
      </w:r>
    </w:p>
    <w:p>
      <w:r>
        <w:t>La greffière : Véronique BULUNDWE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