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ACJC/313/2017 vom 20. März 2017</w:t>
      </w:r>
    </w:p>
    <w:p>
      <w:r>
        <w:t>GE Cour de justice, 2017-03-20, FR</w:t>
      </w:r>
    </w:p>
    <w:p>
      <w:r>
        <w:rPr>
          <w:b/>
        </w:rPr>
        <w:t xml:space="preserve">Quelle: </w:t>
      </w:r>
      <w:r>
        <w:t>https://mcp.opencaselaw.ch/entscheid/ge_gerichte_ACJC_313_2017</w:t>
      </w:r>
    </w:p>
    <w:p>
      <w:r>
        <w:t>FR: GE_GERICHTE ACJC/313/2017 du 20 mars 2017</w:t>
      </w:r>
    </w:p>
    <w:p>
      <w:r>
        <w:t>IT: GE_GERICHTE ACJC/313/2017 del 20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t>En l'espèce, le loyer annuel, charges comprises, s'élève à 3’600 fr. La procédure cantonale s'achèvera avec l'arrêt que prononcera la Chambre de céans. En prenant en compte la période de trois ans après cet arrêt, la valeur litigieuse est de 10'800 fr.</w:t>
      </w:r>
    </w:p>
    <w:p>
      <w:r>
        <w:t>La voie de l'appel est ainsi ouverte.</w:t>
      </w:r>
    </w:p>
    <w:p>
      <w:r>
        <w:t>- 5/7 -</w:t>
      </w:r>
    </w:p>
    <w:p>
      <w:r>
        <w:t>C/24136/2015</w:t>
      </w:r>
    </w:p>
    <w:p>
      <w:r>
        <w:rPr>
          <w:b/>
        </w:rPr>
        <w:t>E. 1.2</w:t>
      </w:r>
    </w:p>
    <w:p>
      <w:r>
        <w:t>Selon l'art. 311 CPC, l'appel, écrit et motivé, est introduit auprès de l'instance d'appel dans les 30 jours à compter de la notification de la décision.</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in Procédure civile suisse, Les grands thèmes pour les praticiens, Neuchâtel, 2010, p. 349 ss, n° 121).</w:t>
      </w:r>
    </w:p>
    <w:p>
      <w:r>
        <w:rPr>
          <w:b/>
        </w:rPr>
        <w:t>E. 2.1</w:t>
      </w:r>
    </w:p>
    <w:p>
      <w:r>
        <w:t>La Cour examine, en principe, d'office la recevabilité des faits nouvellement allégués et des pièces produites en appel (REETZ/HILBER, Kommentar zur Schweizerischen Zivilprozessordnung, 2010,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w:t>
      </w:r>
    </w:p>
    <w:p>
      <w:r>
        <w:rPr>
          <w:b/>
        </w:rPr>
        <w:t>E. 2.2</w:t>
      </w:r>
    </w:p>
    <w:p>
      <w:r>
        <w:t>En l’espèce, l’appelant a produit des pièces nouvelles, soit, avec l’acte d’appel, des copies non signées de ses courriers à La Poste des 9, 13 et 18 mai 2016 et des réponses de celle-ci des 11,17 et 23 mai 2016, et, en date du 10 juin 2016, copie d’un courrier de La Poste du 30 mai 2016. En annexe à sa réplique du 18 juillet 2016, l’appelant a enfin produit une photo, figurant au dossier du Tribunal, mais sous une forme différente.</w:t>
      </w:r>
    </w:p>
    <w:p>
      <w:r>
        <w:t>Ce n’est qu’après avoir reçu le jugement du Tribunal du 28 avril 2016 que l’appelant a écrit à La Poste pour obtenir des explications au sujet de l’avis de retrait du pli recommandé du 8 octobre 2015. Or, il aurait pu entreprendre ces démarches dans le cadre de la procédure de première instance, soit dès qu’il a pris connaissance des conclusions de l’intimée en irrecevabilité de la requête en contestation de congé. Ces pièces ne sont ainsi pas produites dans le respect des conditions posées par l’art. 317 al. 1 CPC rappelées ci-dessus et sont irrecevables, ainsi que les allégués de fait s’y rapportant.</w:t>
      </w:r>
    </w:p>
    <w:p>
      <w:r>
        <w:t>- 6/7 -</w:t>
      </w:r>
    </w:p>
    <w:p>
      <w:r>
        <w:t>C/24136/2015</w:t>
      </w:r>
    </w:p>
    <w:p>
      <w:r>
        <w:t>Il en va de même de la photographie, qui aurait pu être produite sous la même forme devant le Tribunal. Celle-ci n’est cependant pas déterminante pour la solution du litige.</w:t>
      </w:r>
    </w:p>
    <w:p>
      <w:r>
        <w:rPr>
          <w:b/>
        </w:rPr>
        <w:t>E. 3</w:t>
      </w:r>
    </w:p>
    <w:p>
      <w:r>
        <w:t>L’appelant reproche au Tribunal d’avoir considéré que la date pour contester le congé avait commencé à courir le 9 octobre 2015.</w:t>
      </w:r>
    </w:p>
    <w:p>
      <w:r>
        <w:rPr>
          <w:b/>
        </w:rPr>
        <w:t>E. 3.1</w:t>
      </w:r>
    </w:p>
    <w:p>
      <w:r>
        <w:t>Le Tribunal a retenu, à juste titre, que la preuve de la réception du congé (quant à son existence et à son moment) appartient à l’auteur de celui-ci et qu’il en va de même de la preuve de la réception de l’avis de retrait en cas d’envoi par pli recommandé. Conformément à la jurisprudence du Tribunal fédéral, la production du « Track and Trace » de La Poste par l’intimée suffit à prouver que l’avis de retrait du courrier recommandé contenant l’avis de résiliation a été déposé dans la boîte aux lettres de l’appelant le 8 octobre 2015.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4A_39/2007 du 9 mai 2007; ACJC/156/2015; BOHNET/MONTINI, Droit du bail à loyer, 2010 n° 12 ad art. 266a CO).</w:t>
      </w:r>
    </w:p>
    <w:p>
      <w:r>
        <w:rPr>
          <w:b/>
        </w:rPr>
        <w:t>E. 3.2</w:t>
      </w:r>
    </w:p>
    <w:p>
      <w:r>
        <w:t>L’appelant ne fournit aucun élément recevable destiné à établir une erreur de la part d’un employé de La Poste. Même si les courriers que l’appelant a obtenus en mai 2016 de La Poste étaient recevables, ils ne seraient pas propres à prouver un comportement incorrect dans le cas présent. En effet, ceux-ci contiennent des affirmations toutes générales sur ce qui peut parfois arriver lors de la distribution d’un avis de retrait.</w:t>
      </w:r>
    </w:p>
    <w:p>
      <w:r>
        <w:t>Il y a donc lieu, sur la base de ce qui précède, d’admettre que le congé notifié le</w:t>
      </w:r>
    </w:p>
    <w:p>
      <w:r>
        <w:rPr>
          <w:b/>
        </w:rPr>
        <w:t>E. 7</w:t>
      </w:r>
    </w:p>
    <w:p>
      <w:r>
        <w:t>octobre 2015 par la bailleresse a été reçu par l’appelant le lendemain de la remise de l’avis de retrait du pli recommandé, soit le 9 octobre 2015.</w:t>
      </w:r>
    </w:p>
    <w:p>
      <w:r>
        <w:t>Le délai de 30 jours pour saisir la Commission a dès lors expiré le 9 novembre 2015. La contestation du congé déposée le 13 novembre 2015 auprès de la Commission est par conséquent tardive.</w:t>
      </w:r>
    </w:p>
    <w:p>
      <w:r>
        <w:t>Le jugement attaqué, qui la déclare irrecevable, sera donc confirmé. 4. 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 * * * *</w:t>
      </w:r>
    </w:p>
    <w:p>
      <w:r>
        <w:t>- 7/7 -</w:t>
      </w:r>
    </w:p>
    <w:p>
      <w:r>
        <w:t>C/24136/2015 PAR CES MOTIFS, La Chambre des baux et loyers : A la forme : Déclare recevable l'appel interjeté le 27 mai 2016 par A______ contre le jugement JTBL/404/2016 rendu le 28 avril 2016 par le Tribunal des baux et loyers dans la cause C/24136/2015-5. Au fond : Confirme ce jugement. Dit que la procédure est gratuite. Déboute les parties de toutes autres conclusions. Siégeant : Monsieur Ivo BUETTI, président; Madame Pauline ERARD, Madame Fabienne GEISINGER-MARIETHOZ, juges; Monsieur Mark MULLER, Madame Laurence CRUCHON, juge assesseurs;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