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ACJC/309/2024 vom 5. März 2024</w:t>
      </w:r>
    </w:p>
    <w:p>
      <w:r>
        <w:t>GE Cour de justice, 2024-03-05, FR</w:t>
      </w:r>
    </w:p>
    <w:p>
      <w:r>
        <w:rPr>
          <w:b/>
        </w:rPr>
        <w:t xml:space="preserve">Quelle: </w:t>
      </w:r>
      <w:r>
        <w:t>https://mcp.opencaselaw.ch/entscheid/ge_gerichte_ACJC_309_2024</w:t>
      </w:r>
    </w:p>
    <w:p>
      <w:r>
        <w:t>FR: GE_GERICHTE ACJC/309/2024 du 5 mars 2024</w:t>
      </w:r>
    </w:p>
    <w:p>
      <w:r>
        <w:t>IT: GE_GERICHTE ACJC/309/2024 del 5 marzo 2024</w:t>
      </w:r>
    </w:p>
    <w:p>
      <w:pPr>
        <w:pStyle w:val="Heading2"/>
      </w:pPr>
      <w:r>
        <w:t>Erwägungen</w:t>
      </w:r>
    </w:p>
    <w:p>
      <w:r>
        <w:rPr>
          <w:b/>
        </w:rPr>
        <w:t>E. 1.1</w:t>
      </w:r>
    </w:p>
    <w:p>
      <w:r>
        <w:t>La décision querellée ayant été rendue dans une affaire relevant de la compétence du tribunal de la faillite selon la LP (art. 309 let. b ch. 7 et 319 let. a CPC ; art. 174 al. 1 LP, applicable par renvoi de l'art. 194 al. 1 LP, en relation avec l'art. 192 LP), seule la voie du recours est ouverte.</w:t>
      </w:r>
    </w:p>
    <w:p>
      <w:r>
        <w:rPr>
          <w:b/>
        </w:rPr>
        <w:t>E. 1.2</w:t>
      </w:r>
    </w:p>
    <w:p>
      <w:r>
        <w:t>En l'espèce, le recours a été formé selon la forme et dans le délai prévus par la loi (art. 321 al. 1 et 2 CPC ; art. 174 al. 1 LP), de sorte qu'il est recevable.</w:t>
      </w:r>
    </w:p>
    <w:p>
      <w:r>
        <w:rPr>
          <w:b/>
        </w:rPr>
        <w:t>E. 1.3</w:t>
      </w:r>
    </w:p>
    <w:p>
      <w:r>
        <w:t>Dans le cadre d'un recours, le pouvoir d'examen de la Cour est limité à la violation du droit et à la constatation manifestement inexacte des faits (art. 320 CPC).</w:t>
      </w:r>
    </w:p>
    <w:p>
      <w:r>
        <w:rPr>
          <w:b/>
        </w:rPr>
        <w:t>E. 1.4</w:t>
      </w:r>
    </w:p>
    <w:p>
      <w:r>
        <w:t>Les décisions rendues en matière de faillite sont soumises à la procédure sommaire (art. 251 let. a CPC). Le juge établit les faits d'office (maxime</w:t>
      </w:r>
    </w:p>
    <w:p>
      <w:r>
        <w:t>- 4/7 -</w:t>
      </w:r>
    </w:p>
    <w:p>
      <w:r>
        <w:t>C/21587/2023 inquisitoire, art. 255 let. a CPC). La preuve des faits allégués doit, en principe, être apportée par titres.</w:t>
      </w:r>
    </w:p>
    <w:p>
      <w:r>
        <w:rPr>
          <w:b/>
        </w:rPr>
        <w:t>E. 2</w:t>
      </w:r>
    </w:p>
    <w:p>
      <w:r>
        <w:t>La recourante fait valoir un nouveau fait et prend une conclusion nouvelle.</w:t>
      </w:r>
    </w:p>
    <w:p>
      <w:r>
        <w:rPr>
          <w:b/>
        </w:rPr>
        <w:t>E. 2.1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2.2</w:t>
      </w:r>
    </w:p>
    <w:p>
      <w:r>
        <w:t>En l'espèce, le fait nouvellement allégué par la recourante semble être postérieur à la date du prononcé du jugement, de sorte que, conformément à ce qui précède, il est irrecevable, ainsi que la conclusion nouvelle en suspension. Ce fait n'est en tout état pas déterminant pour l'issue du litige, compte tenu de ce qui suit.</w:t>
      </w:r>
    </w:p>
    <w:p>
      <w:r>
        <w:rPr>
          <w:b/>
        </w:rPr>
        <w:t>E. 3</w:t>
      </w:r>
    </w:p>
    <w:p>
      <w:r>
        <w:t>La recourante conclut à la suspension des effets de la faillite jusqu'au 1er juillet 2024. 3.1.1 L'art. 192 LP prévoit que la faillite est prononcée d'office sans poursuite préalable dans les cas prévus par la loi, soit en particulier les art. 725 et 725a CO (arrêt du Tribunal fédéral 5A_269/2010 du 3 septembre 2010 consid. 3).</w:t>
      </w:r>
    </w:p>
    <w:p>
      <w:r>
        <w:t>- 5/7 -</w:t>
      </w:r>
    </w:p>
    <w:p>
      <w:r>
        <w:t>C/21587/2023 3.1.2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(PETER/CAVADINI, Commentaire romand, Code des obligations II, 2017, n. 45 ad art. 725 CO). Il y a surendettement au sens de l'art. 725 al. 2 CO, lorsque l'actif social ne couvre plus les fonds étrangers, c'est-à-dire lorsque les fonds propres ont été entièrement consommés par les pertes (PETER/CAVADINI, op. cit., n. 31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w:t>
      </w:r>
    </w:p>
    <w:p>
      <w:r>
        <w:rPr>
          <w:b/>
        </w:rPr>
        <w:t>E. 3.2</w:t>
      </w:r>
    </w:p>
    <w:p>
      <w:r>
        <w:t>En l'espèce, la recourante sollicite l'ajournement de sa faillite jusqu'au 1er juillet 2024, motif pris de ce qu'un accord d'un montant de plus d'un million de francs avait été conclu portant sur la vente de biogazoil. Comme retenu supra, ce fait nouveau est irrecevable de même que la conclusion nouvelle en ajournement. Dans son avis du 19 octobre 2023, la recourante a fait part au Tribunal de son état de surendettement et a indiqué qu'aucune mesure d'assainissement à court terme ne pouvait être envisagée. A l'audience du Tribunal du 8 janvier 2024, elle a confirmé ne pas être en mesure de "redresser la situation". C'est par conséquent à bon droit que le Tribunal a retenu que le recourante était surendettée et qu'aucun</w:t>
      </w:r>
    </w:p>
    <w:p>
      <w:r>
        <w:t>- 6/7 -</w:t>
      </w:r>
    </w:p>
    <w:p>
      <w:r>
        <w:t>C/21587/2023 assainissement ne pouvait être trouvé, de sorte que sa faillite devait être prononcée.</w:t>
      </w:r>
    </w:p>
    <w:p>
      <w:r>
        <w:rPr>
          <w:b/>
        </w:rPr>
        <w:t>E. 3.3</w:t>
      </w:r>
    </w:p>
    <w:p>
      <w:r>
        <w:t>Il s'ensuit que le recours est infondé, de sorte qu'il sera rejeté. Compte tenu de l'effet suspensif accordé, la faillite prendra effet à la date du prononcé du présent arrêt (arrêt du Tribunal fédéral 5A_92/2016 du 17 mars 2016 consid. 1.3.2.1).</w:t>
      </w:r>
    </w:p>
    <w:p>
      <w:r>
        <w:rPr>
          <w:b/>
        </w:rPr>
        <w:t>E. 4</w:t>
      </w:r>
    </w:p>
    <w:p>
      <w:r>
        <w:t>La recourante, qui succombe (art. 106 al. 1 CPC), sera condamnée aux frais du recours, arrêtés à 300 fr. (art. 48, 52 et 61 OELP) et compensés avec l'avance fournie, qui reste acquise à l'Etat de Genève (art. 111 al. 1 CPC). * * * * *</w:t>
      </w:r>
    </w:p>
    <w:p>
      <w:r>
        <w:t>- 7/7 -</w:t>
      </w:r>
    </w:p>
    <w:p>
      <w:r>
        <w:t>C/21587/2023 PAR CES MOTIFS, La Chambre civile : A la forme : Déclare recevable le recours interjeté le 18 janvier 2024 par A______ SÀRL contre le jugement JTPI/688/2024 rendu le 15 janvier 2024 par le Tribunal de première instance dans la cause C/21587/2023–19 SFC. Au fond : Le rejette. Confirme le jugement querellé, la faillite de A______ SARL prenant effet le 5 mars 2024 à 12 heures. Sur les frais : Arrête les frais judiciaires du recours à 300 fr., compensés avec l'avance de frais fournie, acquise à l'Etat de Genève, et les met à la charge de A______ SARL.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