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ACJC/308/2025 vom 5. März 2025</w:t>
      </w:r>
    </w:p>
    <w:p>
      <w:r>
        <w:t>GE Cour de justice, 2025-03-05, FR</w:t>
      </w:r>
    </w:p>
    <w:p>
      <w:r>
        <w:rPr>
          <w:b/>
        </w:rPr>
        <w:t xml:space="preserve">Quelle: </w:t>
      </w:r>
      <w:r>
        <w:t>https://mcp.opencaselaw.ch/entscheid/ge_gerichte_ACJC_308_2025</w:t>
      </w:r>
    </w:p>
    <w:p>
      <w:r>
        <w:t>FR: GE_GERICHTE ACJC/308/2025 du 5 mars 2025</w:t>
      </w:r>
    </w:p>
    <w:p>
      <w:r>
        <w:t>IT: GE_GERICHTE ACJC/308/2025 del 5 marzo 2025</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(ATF 141 III 270 consid. 3).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(art. 130 et 131 CPC), le recours est recevable.</w:t>
      </w:r>
    </w:p>
    <w:p>
      <w:r>
        <w:rPr>
          <w:b/>
        </w:rPr>
        <w:t>E. 1.2</w:t>
      </w:r>
    </w:p>
    <w:p>
      <w:r>
        <w:t>La cognition de la Cour est limitée à la violation du droit et à la constatation manifestement inexacte des faits (art. 320 CPC).</w:t>
      </w:r>
    </w:p>
    <w:p>
      <w:r>
        <w:rPr>
          <w:b/>
        </w:rPr>
        <w:t>E. 2</w:t>
      </w:r>
    </w:p>
    <w:p>
      <w:r>
        <w:t>Les recourants font grief au Tribunal d'avoir violé l'art. 126 al. 1 CPC.</w:t>
      </w:r>
    </w:p>
    <w:p>
      <w:r>
        <w:rPr>
          <w:b/>
        </w:rPr>
        <w:t>E. 2.1</w:t>
      </w:r>
    </w:p>
    <w:p>
      <w:r>
        <w:t>Selon l'art. 126 al. 1 CPC, le tribunal peut ordonner la suspension de la procédure si des motifs d'opportunité le commandent; la procédure peut notamment être suspendue lorsque la décision dépend du sort d'un autre procès.</w:t>
      </w:r>
    </w:p>
    <w:p>
      <w:r>
        <w:t>- 7/9 -</w:t>
      </w:r>
    </w:p>
    <w:p>
      <w:r>
        <w:t>C/13388/2024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arrêts du Tribunal fédéral 5A_146/2023 du 23 mai 2023 consid. 6.2.2.1.3; 5A_218/2013 du 17 avril 2013 consid. 3.1; FREI, Berner Kommentar, ZPO, 2012, n. 1 ad art. 126 CPC). Le juge bénéficie d'un large pouvoir d'appréciation en la matière (arrêt du Tribunal fédéral 4A_683/2014 du 17 février 2015 consid. 2.1).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w:t>
      </w:r>
    </w:p>
    <w:p>
      <w:r>
        <w:rPr>
          <w:b/>
        </w:rPr>
        <w:t>E. 2.2</w:t>
      </w:r>
    </w:p>
    <w:p>
      <w:r>
        <w:t>Dans le présent cas, la Commission de conciliation a retenu qu'il se justifiait de suspendre la présente procédure jusqu'à droit connu dans la cause C/3______/2022, afin de connaître les parties définitivement admises au litige. Avec les recourants, il y lieu de constater que les parties à la présente procédure et à la cause C/3______/2022 sont connues, les recourants ayant succédé, en qualité d'héritiers, dans la relation de bail liant l'intimée à feu leur mère. C'est dès lors à tort que le Tribunal a considéré que la présente procédure devait être suspendue pour ce motif.</w:t>
      </w:r>
    </w:p>
    <w:p>
      <w:r>
        <w:t>- 8/9 -</w:t>
      </w:r>
    </w:p>
    <w:p>
      <w:r>
        <w:t>C/13388/2024 Toutefois, un autre motif justifie la suspension de la procédure. En effet, la procédure C/3______/2022, actuellement pendante devant le Tribunal, porte sur le même complexe de faits et les mêmes conclusions, soit la fixation judiciaire du loyer du logement loué par l'intimée. Si dans cette procédure, le Tribunal devait déclarer la demande irrecevable, la présente procédure pourrait continuer sa voie. Au contraire, si la première procédure devait définitivement trancher la question de la fixation judiciaire du loyer, la présente procédure serait irrecevable, au sens de l'art. 59 al. 2 let. d CPC.</w:t>
      </w:r>
    </w:p>
    <w:p>
      <w:r>
        <w:rPr>
          <w:b/>
        </w:rPr>
        <w:t>E. 2.3</w:t>
      </w:r>
    </w:p>
    <w:p>
      <w:r>
        <w:t>Par conséquent, le recours sera rejeté, la suspension s'imposant par substitution de motifs.</w:t>
      </w:r>
    </w:p>
    <w:p>
      <w:r>
        <w:rPr>
          <w:b/>
        </w:rPr>
        <w:t>E. 3</w:t>
      </w:r>
    </w:p>
    <w:p>
      <w:r>
        <w:t>La procédure est gratuite (art. 22 al. 1 LaCC; ATF 139 III 182 consid. 2.6). * * * * *</w:t>
      </w:r>
    </w:p>
    <w:p>
      <w:r>
        <w:t>- 9/9 -</w:t>
      </w:r>
    </w:p>
    <w:p>
      <w:r>
        <w:t>C/13388/2024 PAR CES MOTIFS, La Chambre des baux et loyers : A la forme : Déclare recevable le recours interjeté le 9 décembre 2024 par C______, A______ et B______ contre l'ordonnance OCBL/153/2024 rendue le 26 novembre 2024 par la Commission de conciliation en matière de baux et loyers dans la cause C/13388/2024. Au fond : Le rejette. Dit que la procédure est gratuite. Déboute les parties de toutes autres conclusions. Siégeant : Madame Nathalie LANDRY-BARTHE, présidente; Madame Sylvie DROIN et Monsieur Laurent RIEBEN, juges; Monsieur Nicolas DAUDIN et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