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ACJC/308/2021 vom 9. März 2021</w:t>
      </w:r>
    </w:p>
    <w:p>
      <w:r>
        <w:t>GE Cour de justice, 2021-03-09, FR</w:t>
      </w:r>
    </w:p>
    <w:p>
      <w:r>
        <w:rPr>
          <w:b/>
        </w:rPr>
        <w:t xml:space="preserve">Quelle: </w:t>
      </w:r>
      <w:r>
        <w:t>https://mcp.opencaselaw.ch/entscheid/ge_gerichte_ACJC_308_2021</w:t>
      </w:r>
    </w:p>
    <w:p>
      <w:r>
        <w:t>FR: GE_GERICHTE ACJC/308/2021 du 9 mars 2021</w:t>
      </w:r>
    </w:p>
    <w:p>
      <w:r>
        <w:t>IT: GE_GERICHTE ACJC/308/2021 del 9 marzo 2021</w:t>
      </w:r>
    </w:p>
    <w:p>
      <w:pPr>
        <w:pStyle w:val="Heading2"/>
      </w:pPr>
      <w:r>
        <w:t>Erwägungen</w:t>
      </w:r>
    </w:p>
    <w:p>
      <w:r>
        <w:rPr>
          <w:b/>
        </w:rPr>
        <w:t>E. 31</w:t>
      </w:r>
    </w:p>
    <w:p>
      <w:r>
        <w:t>décembre 2020, de 1'000 fr. dès le 1er janvier 2020 et jusqu'à l'âge de 10 ans, de 1'200 fr. jusqu'à l'âge de 15 ans, puis de 1'100 fr. jusqu'à la majorité, voire au- delà en cas d'études régulières et sérieuses. h. Aux termes de la décision entreprise, le Tribunal a retenu que le père disposait d'un montant disponible de plus de 2'600 fr. par mois (5'820 fr. de revenus pour 3'165 fr. de charges) et qu'il convenait d'imputer - sans délai - à la mère un revenu hypothétique d'environ 3'000 fr. par mois pour une activité à temps partiel, lui permettant de couvrir ses propres charges (2'836 fr.). Il appartenait donc au père d'assumer financièrement les charges de D______. S'agissant du partage des avoirs de prévoyance professionnelle de A______, il n'existait aucun juste motif au sens de l'art. 124b al. 2 CC pour y renoncer.</w:t>
      </w:r>
    </w:p>
    <w:p>
      <w:r>
        <w:t>- 5/20 -</w:t>
      </w:r>
    </w:p>
    <w:p>
      <w:r>
        <w:t>C/26847/2019 D. La situation financière et personnelle des parties se présente de la manière suivante : a. A______ travaille comme ______ auprès des E______. Il a réalisé un salaire net d'environ 5'820 fr. par mois selon son certificat de salaire pour l'année 2018 (prime de fidélité comprise et impôts à la source déduits). Il a produit quelques fiches de salaire ultérieures, mais n'a pas allégué que son salaire aurait diminué depuis 2018. Le premier juge a retenu que ses charges incompressibles s'élevaient à 3'165 fr. 40 par mois, comprenant son loyer (460 euros pour la location d'une chambre en France, soit 547 fr.), sa prime d'assurance-maladie (344 fr. pour la prime de base LAMal, la franchise annuelle de 300 fr. et la prime auprès d'une mutuelle française), les contributions pour ses enfants H______ et I______ (350 euros chacun, soit 744 fr. 40), les frais pour un véhicule (300 fr., dont la nécessité en raison de ses horaires de travail n'est pas contestée), l'arriéré de loyer de l'appartement conjugal (150 fr.) et le montant de base selon les normes OP (1'200 fr. réduit de 10% en raison du coût de la vie moindre en France, soit 1'080 fr.). A______ loue un appartement de 4 pièces à K______ (France) pour un loyer de 850 euros (charges comprises) depuis le 22 juin 2020. Il allègue qu'il convient de tenir compte, en sus, de la prime d'assurance-ménage (15 euros par mois), des frais d'électricité (35 euros par mois), de la prime d'assurance pour un véhicule, des intérêts d'un crédit pour un véhicule (414 euros par mois), de la taxe audiovisuelle (116 euros par an) et de la taxe d'habitation (400 euros par an), postes pour lesquels il n'a produit aucun justificatif. Il allègue également s'acquitter d'une contribution mensuelle à l'entretien de l'enfant J______ de 200 euros, laquelle a été admise par la partie adverse. B______ conteste le paiement de l'arriéré du domicile conjugal et a produit, en appel, un décompte établi par la régie, dont il ressort que A______ s'est acquitté d'un montant de 150 fr. jusqu'en octobre 2019 et de 75 fr. entre janvier et avril 2020, puis a cessé tout versement. Elle conteste également le montant arrêté par le premier juge s'agissant de l'entretien de H______ et I______, A______ n'ayant, selon elle, pas justifié s'acquitter d'un montant supérieur à 300 euros par mois pour chacun d'eux, ainsi que la réduction du montant de base selon les normes OP, qu'elle retient à hauteur de 15% et non de 10%. Selon le jugement rendu le 15 novembre 2012 par le Tribunal de Grande Instance de L______ [France], A______ a été condamné à verser une contribution à l'entretien de H______ et de I______ de 300 euros par enfant, avec clause</w:t>
      </w:r>
    </w:p>
    <w:p>
      <w:r>
        <w:t>- 6/20 -</w:t>
      </w:r>
    </w:p>
    <w:p>
      <w:r>
        <w:t>C/26847/2019 d'indexation. Il a justifié s'être acquitté de ce montant (notamment en février 2020), à l'exception de versements de 350 euros par enfant entre février et mai 2018. A______ allègue rembourser des prêts contractés auprès de [la banque] N______ (environ 20'000 fr. pour les frais du mariage et des voyages familiaux, non contesté) à hauteur de 634 fr. par mois, auprès de O______ à hauteur de 180 fr. par mois et auprès de P______ à hauteur de 205 fr. par mois. b. B______ allègue avoir travaillé en Tunisie dans le commerce international avant sa venue en Suisse en 2015. Elle est sans emploi depuis lors. Elle est au bénéfice de l'aide de l'Hospice général. Elle a obtenu un diplôme de secrétaire médicale en juin 2018. Elle a récemment effectué des stages non rémunérés au sein de l'Hospice général comme secrétaire et aux M______ comme secrétaire médicale. Ses charges incompressibles ont été arrêtées par le premier juge à 2'836 fr., comprenant la part de son loyer (80% de 1'520 fr., soit 1'216 fr.), la prime d'assurance-maladie (0 fr., subside déduit), l'arriéré de loyer (200 fr.), les frais de transports publics (70 fr.) et le montant de base (1'350 fr.). B______ allègue qu'il convient également de tenir compte de sa cotisation AVS (42 fr. par mois) et du solde de sa prime d'assurance-maladie LAMal (47 fr. 55, vu le subside de 300 fr. dont elle bénéficie). Le premier juge a considéré que B______, qui disposait d'un diplôme et d'une expérience professionnelle en qualité de secrétaire médicale, était en mesure de couvrir ses charges avec une activité à temps partiel et lui a imputé un revenu hypothétique de 3'000 fr. par mois. Celle-ci reproche au Tribunal de ne pas avoir précisé le taux de l'activité qu'il lui a imputé ni si ledit revenu était un montant net ou brut. Elle allège avoir toujours cherché un emploi à temps partiel, que ses recherches ont jusqu'à présent été infructueuses et qu'elle ne parviendrait en tout état pas à couvrir ses charges avec un revenu hypothétique de 3'000 fr. nets par mois. B______ n'a justifié aucune recherche d'emploi. Elle ne dispose pas d'avoir de prévoyance professionnelle. c. D______ est scolarisé depuis la rentrée 2020. Ses charges incompressibles ont été fixées en première instance à 994 fr. 70 par mois jusqu'au 31 août 2020 (recte : 972 fr.), puis à 694 fr. 70 dès le 1er septembre 2020 (recte : 667 fr.) , comprenant la part du loyer de sa mère (20% de 1'520 fr., soit 228 fr. (sic)), la prime d'assurance-maladie LAMal et LCA (38 fr. 60, subside</w:t>
      </w:r>
    </w:p>
    <w:p>
      <w:r>
        <w:t>- 7/20 -</w:t>
      </w:r>
    </w:p>
    <w:p>
      <w:r>
        <w:t>C/26847/2019 déduit), les frais de crèche jusqu'au 31 août 2020 (605 fr. 40), les frais de cantine scolaire dès le 1er septembre 2020 (100 fr.), les frais de parascolaire dès le 1er septembre 2020 (100 fr.), les frais pour des activités extrascolaires dès le 1er septembre 2020 (estimés à 100 fr.) et le montant de base (400 fr.), sous déduction des allocations familiales (300 fr.). Les frais pour des activités extrascolaires sont allégués par la mère, en appel, à hauteur de 13 fr. 30 par mois jusqu'au 31 août 2020 et de 42 fr. dès le 1er septembre 2020. Il ressort des pièces produites par la mère que l'enfant est inscrit à raison de 4 repas par semaine aux cuisines scolaires ([8 fr. 50 x 4] x 37 semaines par année, soit 105 fr. par mois) et au parascolaire pour une prise en charge à midi et à 16h (198 fr. par mois selon le tableau tarifaire du GIAP). Avant sa scolarisation, il ressort des factures produites par la mère pour les mois de janvier à mars 2020 que l'enfant fréquentait son espace de vie enfantine à raison de 3 jours complets par semaine (fréquentation à 60%) et de deux demi-journées à la garderie. EN DROIT 1. 1.1 L'appel est recevable contre les décisions finales de première instance, dans les causes dont la valeur litigieuse, au dernier état des conclusions devant l'autorité inférieure, est supérieure à 10'000 fr. (art. 308 al. 1 let. a et al. 2 CPC). Le litige portant sur le montant de la contribution à l'entretien de l'enfant des parties et le partage des avoirs de prévoyance professionnelle, il est de nature pécuniaire (ATF 133 III 393 consid. 2; arrêts du Tribunal fédéral 5A_42/2013 du 27 juin 2013 consid. 1.1; 5A_906/2012 du 18 avril 2013 consid. 1; 5A_236/2011 du 18 octobre 2011 consid. 1; 5A_511/2010 du 4 février 2011 consid. 1.1). La valeur litigieuse étant, en l'espèce, supérieure à 10'000 fr., l'appel, motivé et formé par écrit dans un délai de trente jours à compter de la notification de la décision, est recevable (art. 130, 131 et 311 al. 1 CPC). 1.2 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- 8/20 -</w:t>
      </w:r>
    </w:p>
    <w:p>
      <w:r>
        <w:t>C/26847/2019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 cit.). 1.3 Les parties ont déposé de nouvelles pièces en appel.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1.3.2 Les pièces nouvelles produites, en lien avec le sort de l'enfant mineur, sont ainsi recevables, ainsi que les allégués de fait s'y rapportant. 1.4 Les chiffres 1 à 9, 11, 12, 17 et 18 du dispositif du jugement entrepris n'étant pas remis en cause, ils sont entrés en force de chose jugée (art. 315 al. 1 CPC). Les chiffres 15 et 16 relatifs aux frais et dépens pourront encore être revus d'office en cas d'annulation de tout ou partie du jugement entrepris dans le cadre du présent appel (art. 318 al. 3 CPC). 2. La présente cause présente un élément d'extranéité en raison de la nationalité tunisienne de l'intimée et du domicile français de l'appelant. Les parties ne contestent, à juste titre, pas la compétence des autorités judiciaires genevoises (art. 59, 63 al. 1 et 79 al. 1 LDIP) et l'application du droit suisse (art. 61 al. 1, 63 al. 2 et 83 al. 1 LDIP; art. 4 al. 1 de la Convention de La Haye sur la loi applicable aux obligations alimentaires) au présent litige. 3. L'appelant remet en cause la quotité de la contribution à l'entretien de D______ fixée par le premier juge, sa situation financière ayant, selon lui, été mal évaluée.</w:t>
      </w:r>
    </w:p>
    <w:p>
      <w:r>
        <w:t>3.1 Selon l'art. 276 CC, auquel renvoie l'art. 133 al. 1 ch. 4 CC, l'entretien est assuré par les soins, l'éducation et des prestations pécuniaires (al. 1). Les père et</w:t>
      </w:r>
    </w:p>
    <w:p>
      <w:r>
        <w:t>- 9/20 -</w:t>
      </w:r>
    </w:p>
    <w:p>
      <w:r>
        <w:t>C/26847/2019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w:t>
      </w:r>
    </w:p>
    <w:p>
      <w:r>
        <w:t>- 10/20 -</w:t>
      </w:r>
    </w:p>
    <w:p>
      <w:r>
        <w:t>C/26847/2019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une longue période d'éducation un avantage non justifié sur ceux en ayant une courte (consid. 7.2 et 7.3).</w:t>
      </w:r>
    </w:p>
    <w:p>
      <w:r>
        <w:t>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(consid. 7.3). Si l’enfant est sous la garde exclusive d’un parent en vivant dans son ménage et ne voit l’autre parent que dans le cadre du droit de visite et de vacances, le parent qui a la garde apporte déjà sa pleine contribution en nature à l’entretien en s’occupant de l’enfant et en l’élevant (ce qu’on appelle l’entretien en nature). Dans ce cas, dans le contexte de l’équivalence des aliments pécuniaires et en nature, les aliments pécuniaires incombent en principe entièrement à l’autre parent, bien que dans certaines constellations une dérogation au principe soit requise (consid. 5.5). 3.2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w:t>
      </w:r>
    </w:p>
    <w:p>
      <w:r>
        <w:t>- 11/20 -</w:t>
      </w:r>
    </w:p>
    <w:p>
      <w:r>
        <w:t>C/26847/2019 SJ 2011 I 221; 126 III 353 consid. 2b; arrêts du Tribunal fédéral 5A_679/2011 du 10 avril 2012 consid. 9; 5A_352/2010 du 29 octobre 2010 consid. 6.2.1). 3.3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5C_197/2004 du 9 février 2005 consid. 3.1; 5C_127/2003 du 15 octobre 2003 consid. 4.1.4).</w:t>
      </w:r>
    </w:p>
    <w:p>
      <w:r>
        <w:t>3.4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subside de l'assurance-maladie ne constitue pas de l'aide sociale (ACJC/172/2019 du 5 février 2019 consid. 2.2). 3.5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140 III 337 consid. 4.3; 137 III 59 consid. 4.2). 3.6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w:t>
      </w:r>
    </w:p>
    <w:p>
      <w:r>
        <w:t>- 12/20 -</w:t>
      </w:r>
    </w:p>
    <w:p>
      <w:r>
        <w:t>C/26847/2019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3.7 Selon la jurisprudence, lorsqu'un revenu hypothétique est imputé au débirentier ou au crédirentier, sa charge fiscale doit être estimée en fonction dudit revenu (arrêts du Tribunal fédéral 5A_246/2019 du 9 juin 2020 consid. 5.3.4; 5A_782/2016 du 31 mai 2017 consid. 6; 5A_339/2015 du 18 novembre 2015 consid. 6.2; 5A_778/2012 du 24 janvier 2013 consid. 5.4; 5A_679/2011 du 10 avril 2012 consid. 10). 3.8 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Ces lignes directrices ne sont toutefois pas des règles strictes et leur application dépend des circonstances du cas concret (ATF 144 III 481 consid. 4.5). 3.9 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5A/2010 du 2 juin 2010 consid. 3.3). 3.10 Selon l'art. 126 CC, le juge du divorce fixe le moment à partir duquel la contribution d'entretien en faveur du conjoint est due. Celle-ci prend en principe</w:t>
      </w:r>
    </w:p>
    <w:p>
      <w:r>
        <w:t>- 13/20 -</w:t>
      </w:r>
    </w:p>
    <w:p>
      <w:r>
        <w:t>C/26847/2019 effet à l'entrée en force du jugement de divorce, sauf si le juge en fixe, selon son appréciation, le dies a quo à un autre moment. Selon l'ATF 142 III 193 consid. 5.3,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De manière générale, il n'est pas non plus exclu que le juge ordonne,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des enfants.</w:t>
      </w:r>
    </w:p>
    <w:p>
      <w:r>
        <w:t>3.11 Les parties ne contestent pas l'application de la méthode du minimum vital pour la détermination de leur situation financière et celle de leur enfant. Compte tenu du fait qu'il a été statué sur l'entretien de D______ sur mesures protectrices de l'union conjugale, le dies a quo de la contribution sur divorce à l'entretien de l'enfant sera fixé à l'entrée en force partielle du jugement de divorce, soit à la date du 1er octobre 2020 par souci de simplification. 3.11.1 L'appelant perçoit un revenu mensuel d'environ 5'820 fr. Ses charges admissibles s'élèvent à 2'584 fr., comprenant le loyer (850 euros, soit environ 920 fr.), les frais de couverture maladie (344 fr. au total pour la prime de base LAMal, la franchise annuelle de 300 fr. et environ 90 fr. pour la prime auprès d'une mutuelle française), les frais pour un véhicule (300 fr., un montant supérieur n'ayant pas été justifié par l'appelant) et le montant de base selon les normes OP (1'020 fr., soit 1'200 fr. réduit de 15% pour un débiteur domicilié en France, le coût de la vie y étant notoirement moins élevé qu'en Suisse; SJ 2000 II 214 et ACJC/780/2015 du 26 juin 2015 consid. 4.4).</w:t>
      </w:r>
    </w:p>
    <w:p>
      <w:r>
        <w:t>- 14/20 -</w:t>
      </w:r>
    </w:p>
    <w:p>
      <w:r>
        <w:t>C/26847/2019 Conformément aux principes rappelés ci-avant, il n'y a pas lieu d'intégrer aux charges de l'appelant les contributions qu'il verse à ses autres enfants H______ et I______, ainsi que de J______ (300 euros pour les deux premiers, l'appelant n'ayant pas justifié s'acquitter d'un montant supérieur, respectivement 200 euros pour J______, soit un total de 800 fr. correspondant à environ 870 fr.).</w:t>
      </w:r>
    </w:p>
    <w:p>
      <w:r>
        <w:t>Il ne sera tenu compte ni de l'arriéré du loyer du domicile conjugal (150 fr.), l'appelant ne s'en acquittant plus, ni des frais d'électricité, ceux-ci étant inclus dans le montant de base, ni de la taxe audiovisuelle, de la taxe d'habitation et de la prime d'assurance-ménage, aucune pièce y relative n'ayant été produite.</w:t>
      </w:r>
    </w:p>
    <w:p>
      <w:r>
        <w:t>L'appelant dispose, ainsi, d'un solde disponible de 3'236 fr. par mois, hors les contributions d'entretien, les taxes françaises, le remboursement de ses dettes et l'arriéré du domicile conjugal. 3.11.2 L'intimée dispose d'une expérience dans le commerce international en Tunisie et a acquis, en Suisse, une formation de secrétaire médicale. Hormis des stages non rémunérés, elle n'a pas travaillé depuis son arrivée à Genève en 2015. Dans le jugement rendu sur mesures protectrices de l’union conjugale le 30 octobre 2018, le Tribunal avait retenu à son égard un revenu hypothétique d'environ 2'600 fr. pour une activité à 60% dès janvier 2019, étant relevé que l'intimée avait déclaré être disposée à travailler alors jusqu'à 70%. Dans le cadre de la procédure de divorce, elle n'a produit aucun justificatif de recherches d'emploi. L'enfant D______ est scolarisé depuis septembre 2020 et est pris en charge par la cantine scolaire et le parascolaire à raison de 4 jours plein par semaine, comme cela était déjà le cas lorsqu'il fréquentait son espace de vie enfantine. Il apparaît ainsi, d'une part, que la mère n'a pas justifié avoir entrepris les démarches que l'on pouvait attendre d'elle pour trouver un emploi à tout le moins depuis janvier 2019 et, d'autre part, qu'au vu de la prise en charge de l'enfant qu'elle a mise en place depuis plus d'une année, il peut être exigé d'elle qu'elle travaille au taux d'activité de 80%, de sorte qu'il lui sera imputé, sans délai, un revenu hypothétique à hauteur de 80%, soit un montant médian brut de 3'590 fr. par mois pour une activité de réceptionniste à Genève pour une personne de 40 ans, sans formation, sans expérience et sans fonction de cadre, selon le calculateur national de salaires, montant correspondant à un salaire d'environ 3'000 fr. par mois. Les charges de l'intimée du droit de la famille s'élèvent à environ 2'884 fr., comprenant la part de son loyer (80% de 1'520 fr., soit 1'216 fr.), la prime d'assurance-maladie (47 fr. 55, subside de 300 fr. déduit), l'arriéré de loyer (200 fr.), les frais de transports publics (70 fr.) et le montant de base (1'350 fr.), hors cotisation AVS, celle-ci étant comprise dans les déductions sociales opérées sur son salaire hypothétique brut, et étant en outre relevé qu'elle n'est pas</w:t>
      </w:r>
    </w:p>
    <w:p>
      <w:r>
        <w:t>- 15/20 -</w:t>
      </w:r>
    </w:p>
    <w:p>
      <w:r>
        <w:t>C/26847/2019 imposable au vu de ses revenus (selon l'estimation effectuée au moyen de la calculette disponible sur le site internet de l'Administration fiscale genevoise). L'intimée dispose, dès lors, d'un montant disponible d'environ 115 fr. par mois. 3.11.3 S'agissant de D______, ses charges incompressibles s'élèvent à 1'055 fr. arrondis, dès le 1er septembre 2020, à 1'255 fr. dès le 1er janvier 2026 (dès les 10 ans de l'enfant), puis à 985 fr. dès le 1er juillet 2028 (dès l'âge de 12 ans suivi de la fin de la scolarité primaire), comprenant la part du loyer de sa mère (20% de 1'520 fr., soit 304 fr.), la prime d'assurance-maladie LAMal (38 fr. 60, subside déduit), les frais de cantine scolaire (105 fr. jusqu'au 30 juin 2028), les frais de parascolaire (165 fr. jusqu'au 30 juin 2028; (198 fr. x 10 mois) / 12 mois), les frais pour des activités extrascolaires (42 fr., allégués par la mère) et le montant de base (400 fr., puis 600 fr. dès l'âge de 10 ans), dont à déduire les allocations familiales (300 fr.). La contribution d'entretien, de 700 fr. par mois (cf. consid. 3.12), et les allocations familiales, de 300 fr. mensuellement, ne sont pas taxables, selon la calculette susmentionnée de l'Administration fiscale, dès lors qu'ajoutés aux revenus de la mère, celle-ci n'est pas imposable. 3.12 Au vu de ce qui précède, en particulier de la situation financière des parties et du fait que la mère assume l'essentiel de la prise en charge de l'enfant de 5 ans, il se justifie, sur le principe, de mettre l'ensemble des coûts de ce dernier à la charge de l'appelant. Toutefois, compte tenu du fait que la mère n'a pas fait appel et qu'il n'est pas contesté que l'appelant fait l'objet de dettes de plus de 20'000 fr. contractées pour la famille durant le mariage, il sera renoncé au partage de l'excédent et l'appelant sera condamné à verser une contribution à l'entretien de D______ de 700 fr. par mois du 1er septembre 2020 au 31 décembre 2025, puis de 900 fr. dès le 1er janvier 2026 au 30 juin 2028. Dès cette date, la contribution sera fixée à 700 fr., les éventuelles charges supplémentaires de l'enfant devenant adolescent pouvant être assumées par la mère - dont la situation financière devrait s'être améliorée et qui assurera une prise en charge en nature de moins en moins importante - et couvertes en tout ou partie par l'augmentation des allocations familiales dès l'âge de 16 ans. Le chiffre 10 du dispositif du jugement entrepris sera, ainsi, annulé et l'appelant condamné dans le sens qui précède. 4. L'appelant conteste le partage par moitié de ses avoirs de prévoyance professionnelle opéré par le Tribunal. Il relève la courte vie commune et le comportement de l'intimée, qui se serait mariée avec lui dans le seul but de quitter la Tunisie, qui lui aurait soutiré de l'argent, qui l'aurait fait s'endetter (l'appelant faisant référence aux frais élevés du</w:t>
      </w:r>
    </w:p>
    <w:p>
      <w:r>
        <w:t>- 16/20 -</w:t>
      </w:r>
    </w:p>
    <w:p>
      <w:r>
        <w:t>C/26847/2019 mariage et des voyages familiaux), qui l'insulterait et qui le considérerait comme son esclave. L'intimée soutient qu'il n'existe aucun motif justifiant la renonciation ou la réduction du partage des avoirs de prévoyance professionnelle. Quand bien même la vie commune avait été de courte durée, un enfant - dont elle s'occupe - était issu leur union, ce qui a influencé sa situation sur le long terme. Enfin, des messages injurieux ont été échangés par les deux parties. 4.1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 cit.). Le comportement des époux durant le mariage ne constitue en principe pas un critère à prendre en considération ;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d'entretien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 cit.).</w:t>
      </w:r>
    </w:p>
    <w:p>
      <w:r>
        <w:t>- 17/20 -</w:t>
      </w:r>
    </w:p>
    <w:p>
      <w:r>
        <w:t>C/26847/2019 Outre les motifs tenant à la liquidation du régime matrimonial ou à la situation économique des époux après le divorce, le juge peut également refuser le partage lorsque, dans un cas concret et en présence d'un état de fait comparable à celui décrit à l'art. 123 al. 2 aCC (correspondant à l'art. 124b al. 2 CC actuel), le partage constituerait un abus de droit (art. 2 al. 2 CC). Cette dernière circonstance ne doit être appliquée qu'avec une grande réserve (ATF 136 III 449 consid. 4.5.1; 133 III 497 consid. 4.3 ss; arrêt du Tribunal fédéral 5A_945/2016 du 19 mai 2017 consid. 3.1.2 et les réf. cit.). Le Tribunal fédéral a ainsi considéré que le fait d'exiger le partage constituait un abus de droit lorsque l'on était en présence d'un mariage de complaisance, lorsque l'union n'avait pas été vécue en tant que telle, respectivement que les époux n'avaient jamais fait ménage commun, car il s'agissait dans ces différents cas d'un détournement du but du partage. En revanche, un comportement contraire au mariage, ainsi que les motifs qui ont conduit au divorce ne suffisent (généralement) pas pour retenir un abus de droit (ATF 136 III 449 consid. 4.5.2; 133 III 497 consid. 4.4 et 4.5; arrêt du Tribunal fédéral 5A_945/2016 du 19 mai 2017 consid. 3.1.2 et les réf. cit.). 4.2 En l'occurrence, l'intimée ne détient aucun avoir de prévoyance professionnelle. Les parties - âgées respectivement de 46 et 40 ans - disposent toutes deux de la faculté de cotiser. Contrairement à ce qu'allègue l'appelant, rien ne permet de retenir que le mariage aurait été contracté par l'intimée par complaisance ou par pur intérêt financier - d'autant qu'un enfant est issu de l'union des parties, dont la prise en charge est assurée par la mère - ou encore que cette dernière aurait soutiré de l'argent à l'appelant. Les parties ont réciproquement tenu des propos injurieux. Enfin, le fait que la vie commune ait été de courte durée n'est à lui seul pas déterminant. Au vu de tous ces éléments, il convient de retenir qu'il n'existe aucun motif pour renoncer au partage par moitié des avoirs de prévoyance professionnelle de l'appelant en faveur de l'intimée. Partant, les chiffres 13 et 14 seront confirmés. 5.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w:t>
      </w:r>
    </w:p>
    <w:p>
      <w:r>
        <w:t>- 18/20 -</w:t>
      </w:r>
    </w:p>
    <w:p>
      <w:r>
        <w:t>C/26847/2019</w:t>
      </w:r>
    </w:p>
    <w:p>
      <w:r>
        <w:t>Dès lors que 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 5.2 Les frais judiciaires de la procédure d'appel sont fixés à 1'000 fr. (art. 30 et 35 RTFMC), couverts par l'avance de frais opérée par l'appelant de 1'000 fr. Pour des motifs d'équité liés à la nature et à l'issue du litige, ils seront répartis à parts égales entre les parties (art. 95, 104 al. 1, 105, 106 al. 1 et 107 al. 1 let. c CPC). Dans la mesure où l'intimée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Les Services financiers du Pouvoir judiciaire seront, par conséquent, invités à restituer la somme de 500 fr. à l'appelant, le solde de son avance de frais étant acquise à l'Etat (art. 111 al. 1 CPC).</w:t>
      </w:r>
    </w:p>
    <w:p>
      <w:r>
        <w:t>Pour les mêmes motifs, chaque partie supportera ses propres dépens d'appel (art. 107 al. 1 let. c CPC). * * * * *</w:t>
      </w:r>
    </w:p>
    <w:p>
      <w:r>
        <w:t>- 19/20 -</w:t>
      </w:r>
    </w:p>
    <w:p>
      <w:r>
        <w:t>C/26847/2019 PAR CES MOTIFS, La Chambre civile : A la forme : Déclare recevable l'appel interjeté le 31 août 2020 par A______ contre les chiffres 10, 13 et 14 du dispositif du jugement JTPI/9817/2020 rendu le 17 août 2020 par le Tribunal de première instance dans la cause C/26847/2019-20. Au fond : Annule le chiffre 10 du dispositif du jugement entrepris. Cela fait et statuant à nouveau sur ce point : Dit que l'entretien convenable de D______, allocations familiales non déduites, s'élève à 1'055 fr. entre le 1er septembre 2020 et le 31 décembre 2025, à 1'255 fr. entre le 1er janvier 2026 et le 30 juin 2028, puis à 985 fr. dès le 1er juillet 2028. Condamne A______ à verser en mains de B______, par mois et d'avance, allocations familiales non comprises, une contribution mensuelle à l'entretien de D______ de 700 fr. entre le 1er septembre 2020 et le 31 décembre 2025, de 900 fr. entre le 1er janvier 2026 et le 30 juin 2028, puis de 700 fr. dès le 1er juillet 2028 et jusqu'à sa majorité, voire au-delà en cas de poursuite suivie et régulière d'études ou d'une formation professionnelle. Confirme le jugement entrepris pour le surplus. Déboute les parties de toutes autres conclusions. Sur les frais : Arrête les frais judiciaires d'appel à 1'000 fr. et les met à la charge des parties par moitié chacune. Dit que les frais à la charge de B______ sont provisoirement supportés par l'Etat de Genève, vu l'octroi de l'assistance judiciaire. Invite les Services financiers du Pouvoir judiciaire à restituer la somme de 500 fr. à A______. Dit que le solde de l'avance de frais de 500 fr. opérée par A______ demeure acquise à l'Etat de Genève. Dit que chaque partie supporte ses propres dépens d'appel.</w:t>
      </w:r>
    </w:p>
    <w:p>
      <w:r>
        <w:t>- 20/20 -</w:t>
      </w:r>
    </w:p>
    <w:p>
      <w:r>
        <w:t>C/26847/2019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