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ACJC/306/2024 vom 23. Mai 2023</w:t>
      </w:r>
    </w:p>
    <w:p>
      <w:r>
        <w:t>GE Cour de justice, 2023-05-23, FR</w:t>
      </w:r>
    </w:p>
    <w:p>
      <w:r>
        <w:rPr>
          <w:b/>
        </w:rPr>
        <w:t xml:space="preserve">Quelle: </w:t>
      </w:r>
      <w:r>
        <w:t>https://mcp.opencaselaw.ch/entscheid/ge_gerichte_ACJC_306_2024</w:t>
      </w:r>
    </w:p>
    <w:p>
      <w:r>
        <w:t>FR: GE_GERICHTE ACJC/306/2024 du 23 mai 2023</w:t>
      </w:r>
    </w:p>
    <w:p>
      <w:r>
        <w:t>IT: GE_GERICHTE ACJC/306/2024 del 23 maggio 2023</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49'500 fr., la voie de l'appel est ouverte.</w:t>
      </w:r>
    </w:p>
    <w:p>
      <w:r>
        <w:rPr>
          <w:b/>
        </w:rPr>
        <w:t>E. 1.2</w:t>
      </w:r>
    </w:p>
    <w:p>
      <w:r>
        <w:t>L'intimée considère que l'appel serait irrecevable au motif que l'appelant a partiellement obtenu gain de cause en première instance sur sa conclusion subsidiaire, en tant que l'intimé a été condamné au paiement de 49'500 fr., sans expliquer en quoi le premier juge aurait donné une suite erronée à cette conclusion. De plus, il aurait modifié sa conclusion au stade de sa réplique en sollicitant désormais la condamnation conjointe et solidaire des intimés, sans invoquer de faits nouveaux à cet égard. Sa motivation irait en outre à l'encontre de sa conclusion subsidiaire en tant qu'elle la vise, puisqu'il soutient dans tout son appel que la somme serait due par elle seule et non par l'intimé. Enfin, la déclaration de l'appelant insérée dans son mémoire de réplique ne répondrait pas aux exigences de l'art. 317 al. 1 CPC et devrait ainsi être déclarée irrecevable.</w:t>
      </w:r>
    </w:p>
    <w:p>
      <w:r>
        <w:rPr>
          <w:b/>
        </w:rPr>
        <w:t>E. 1.2.1</w:t>
      </w:r>
    </w:p>
    <w:p>
      <w:r>
        <w:t>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 défaut, son recours est irrecevable (arrêts du Tribunal fédéral 4A_621/2021 du 30 août 2022 consid. 3.1; 5A_369/2019 du 21 février 2020 consid. 3.3.1 et 3.3.2). Même si l'art. 311 CPC ne le mentionne pas, le mémoire d'appel doit contenir des conclusions, à l'instar de la requête de première instance (ATF 137 III 617 consid. 4.2.2). Si nécessaire et à l'instar de toute déclaration en procédure, les conclusions doivent être interprétées selon les règles de la bonne foi, en particulier à la lumière de la motivation qui leur est donnée (arrêts du Tribunal fédéral 5A_779/2021 et 5A_787/2021 du 16 décembre 2022 consid. 3.1; 4A_274/2020 du 1er septembre 2020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Selon l'art. 317 al. 2 CPC, la demande ne peut être modifiée que si les conditions fixées à l'art. 227 al. 1 CPC sont remplies et si la modification repose sur des faits</w:t>
      </w:r>
    </w:p>
    <w:p>
      <w:r>
        <w:t>- 9/17 -</w:t>
      </w:r>
    </w:p>
    <w:p>
      <w:r>
        <w:t>C/26771/2020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1.2.2</w:t>
      </w:r>
    </w:p>
    <w:p>
      <w:r>
        <w:t>Tout d'abord, la Cour relève que la conclusion subsidiaire de l'appelant n'a pas été modifiée en appel. En effet et bien que son libellé ne le mentionnait pas jusqu'à sa réplique, il ressort explicitement de la motivation de sa demande qu'il sollicitait la condamnation conjointe et solidaire des intimés en première instance déjà. Il ne se justifie donc pas de déclarer cette conclusion irrecevable au motif que son libellé aurait changé en cours de procédure d'appel, sauf à faire preuve de formalisme excessif. Cela étant, cette conclusion est néanmoins irrecevable devant la Cour, dans la mesure où l'appelant ne la motive pas, celui-ci ne motivant son appel qu'en lien avec sa conclusion principale, à savoir la condamnation de la seule intimée. L'on peut s'interroger sur la possibilité de requérir la condamnation de la seule intimée à l'exclusion de l'intimé, et donc sur la recevabilité de l'appel, puisque l'appelant a partiellement obtenu gain de cause sur ses conclusions en obtenant la condamnation de l'intimé. Cette question peut toutefois souffrir de demeurer indécise, dans la mesure où l'appel est en tout état infondé (cf. infra consid. 2.2). Il n'y a pas lieu de déclarer irrecevables les explications personnelles de l'appelant lui-même, insérée par son conseil dans son mémoire de réplique. Il s'agit en effet essentiellement d'éléments dont il s'est déjà prévalu dans son appel par le biais de son avocat, lesquels ne modifient en tout état pas l'issue du litige.</w:t>
      </w:r>
    </w:p>
    <w:p>
      <w:r>
        <w:rPr>
          <w:b/>
        </w:rPr>
        <w:t>E. 1.2.3</w:t>
      </w:r>
    </w:p>
    <w:p>
      <w:r>
        <w:t>Pour le surplus, l'appel a été interjeté dans le délai utile de trente jours (art. 142 al. 1, 143 al. 1 et 311 al. 1 CPC), selon la forme prescrite par la loi (art. 130, 131 et 311 CPC) et auprès de l'autorité compétence (art. 120 al. 1 let a LOJ). Il en va de même des écritures responsives des intimés (art. 312 al. 2 et 316 al. 2 CPC), étant précisé que l'absence de conclusion formelle dans la réponse de l'intimé ne porte pas à conséquence en l'espèce, s'agissant d'un plaideur en personne et la Cour étant en mesure de comprendre de son explication qu'il sollicite la confirmation du jugement entrepris.</w:t>
      </w:r>
    </w:p>
    <w:p>
      <w:r>
        <w:rPr>
          <w:b/>
        </w:rPr>
        <w:t>E. 1.3</w:t>
      </w:r>
    </w:p>
    <w:p>
      <w:r>
        <w:t>La Cour revoit la cause avec un plein pouvoir d'examen en fait et en droit (art. 310 CPC), dans les limites posées par la maxime des débats et le principe de disposition applicables au présent litige (art. 55 al. 1 et 58 al. 1 CPC).</w:t>
      </w:r>
    </w:p>
    <w:p>
      <w:r>
        <w:rPr>
          <w:b/>
        </w:rPr>
        <w:t>E. 2</w:t>
      </w:r>
    </w:p>
    <w:p>
      <w:r>
        <w:t>L'appelant reproche au Tribunal de l'avoir débouté de ses conclusions en remboursement du prêt vis-à-vis de l'intimée.</w:t>
      </w:r>
    </w:p>
    <w:p>
      <w:r>
        <w:t>- 10/17 -</w:t>
      </w:r>
    </w:p>
    <w:p>
      <w:r>
        <w:t>C/26771/2020 2.1.1 Le prêt de consommation est un contrat par lequel le prêteur s'oblige à transférer la propriété d'une somme d'argent ou d'autres choses fongibles à l'emprunteur, à charge pour celui-ci de lui en rendre autant de même espèce et qualité (art. 312 CO). La conclusion d'un tel contrat de prêt peut intervenir de manière expresse ou tacite, aucune forme spéciale n'étant exigée (TERCIER/BIERI/CARRON, Les contrats spéciaux, 2016, n. 2515, p. 338). Elle présuppose néanmoins l'existence de manifestations de volonté réciproques et concordantes entre les parties sur tous les points essentiels (art. 1 al. 1 CO; ATF 127 III 248 consid. 3d; arrêts du Tribunal fédéral 4A_69/2019 du 27 septembre 2019 consid. 3.1; 4A_152/2013 du 20 septembre 2013 consid. 2.3 et les références citées). La conclusion d'un contrat est un fait qu'il incombe à celui qui s'en prévaut de prouver (art. 8 CC). 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(ATF 83 II 209 consid. 2; arrêts du Tribunal fédéral 5A_626/2017 du 29 juin 2018 consid. 3.3.1; 4A_639/2015 du 28 juillet 2016 consid. 5.1; 4A_313/2015 du 13 novembre 2015 consid. 2; 4A_12/2013 du 27 juin 2013 consid. 2.1). La restitution du prêt est soumise à deux conditions : premièrement, la remise des fonds à l'emprunteur et, deuxièmement, l'obligation de restitution stipulée à charge de celui-ci.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Le juge doit déterminer, en appliquant les règles d'interprétation des contrats, si les parties sont convenues d'une obligation de restitution; pour ce faire, il se base sur toutes les circonstances concrètes du cas d'espèce, qu'il incombe au prêteur d'établir (ATF 144 III 93 consid. 5.1.1 et les références citées). Dans certaines circonstances exceptionnelles, le seul fait de recevoir une somme d'argent peut constituer un élément suffisant pour admettre l'existence d'une obligation de restituer et, partant, d'un contrat de prêt. Il doit toutefois en résulter clairement que la remise de la somme ne peut s'expliquer raisonnablement que par la conclusion d'un prêt (ibidem). 2.1.2 La question de savoir si les parties ont conclu un accord est soumise au principe de la priorité de la volonté subjective sur la volonté objective. Lorsque</w:t>
      </w:r>
    </w:p>
    <w:p>
      <w:r>
        <w:t>- 11/17 -</w:t>
      </w:r>
    </w:p>
    <w:p>
      <w:r>
        <w:t>C/26771/2020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144 III 93 consid. 5.2.1 et les références citées).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références citées).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références citées).</w:t>
      </w:r>
    </w:p>
    <w:p>
      <w:r>
        <w:rPr>
          <w:b/>
        </w:rPr>
        <w:t>E. 2.2</w:t>
      </w:r>
    </w:p>
    <w:p>
      <w:r>
        <w:t>En l'espèce, il n'est pas contesté que la destination du prêt consenti par l'appelant était l'achat par l'intimé d'un véhicule. La question qui se pose est de savoir qui a conclu ce prêt et s'est engagé à le rembourser. L'appelant soutient qu'il s'agissait d'un prêt en cascade, qu'il avait octroyé à l'intimée afin qu'elle-même</w:t>
      </w:r>
    </w:p>
    <w:p>
      <w:r>
        <w:t>- 12/17 -</w:t>
      </w:r>
    </w:p>
    <w:p>
      <w:r>
        <w:t>C/26771/2020 prête la somme à l'intimé. Les intimés soutiennent quant à eux que l'appelant a prêté la somme directement à l'intimé. En l'occurrence et comme l'a constaté à juste titre le Tribunal, l'appelant n'a pas établi qu'il avait prêté la somme de 70'000 fr. à l'intimée ni que celle-ci aurait accepté de procéder à son remboursement. En effet et bien que ce montant ait été versé à l'intimée, celui-ci a rapidement été reversé au garage pour payer le véhicule acheté par l'intimé et l'appelant a confirmé, par courrier du 27 août 2018, que le virement de 70'000 fr. était destiné à l'intimé et n'avait fait que transiter sur le compte de l'intimée. Les documents bancaires relatifs au crédit de 70'000 fr. et au débit de 69'900 fr. mentionnent par ailleurs tous deux l'intimé comme l'ayant droit économique de ces montants et c'est ce dernier – non l'intimée – qui a procédé au remboursement partiel de la dette en mains de l'appelant, celui-ci acceptant les diverses sommes remboursées sans sourciller. L'intimé a enfin toujours affirmé qu'il avait emprunté la somme litigieuse à l'appelant et que l'intimée n'était pas concernée. S'il existe des zones d'ombre s'agissant des raisons pour lesquelles le montant de 70'000 fr. a transité sur le compte de l'intimée avec la mention "prêt sans intérêt" sans que celle-ci ne proteste et n'a pas été viré directement au garage par l'appelant, ces éléments ne suffisent pas à remettre en cause les éléments qui précèdent. Les intimés ont expliqué à cet égard que l'intimé ne souhaitait pas que l'argent apparaisse sur son compte au motif qu'il était au bénéfice de l'assurance- invalidité, qu'au regard de la relation amicale qui liait alors les parties, il apparaissait superflu de renvoyer la somme à l'appelant plutôt que de la transférer directement au garage auquel elle était destinée et que l'intimé n'avait pas pensé à demander à l'appelant de verser l'argent directement au garage. Quoi qu'en dise l'appelant, les déclarations des intimés ne sont pas invraisemblables et n'apparaissent pas moins crédibles que son hypothèse de "prêt en cascade". Les déclarations de l'appelant figurant dans son courrier du 27 août 2018 démontrent qu'en dépit du transfert sur le compte de l'intimée avec la mention "prêt sans intérêt", la somme virée ne lui était pas destinée et ne devait que transiter sur son compte. Le motif du transfert était ainsi bien un prêt comme indiqué, mais à destination de l'intimé et non de l'intimée. Par ailleurs, bien que l'appelant n'ait pas évoqué de prêt ni la personne de l'emprunteur dans ce courrier, son contenu implique néanmoins une relation entre l'appelant et l'intimé à laquelle l'intimée semble étrangère. Dans les circonstances du cas d'espèce, il constitue un indice supplémentaire du prêt par l'appelant à l'intimé, étayé notamment par les formulaires A dont il ressort que l'intimé était l'ayant droit économique des valeurs figurant au crédit puis au débit du compte de l'intimée, les remboursements par l'intimé à l'appelant - que ce dernier a acceptés -, les discussions des parties en juin 2018 en lien avec un prêt non pas à l'intimée mais à l'intimé et l'admission par ce dernier d'un tel emprunt. Contrairement à ce que</w:t>
      </w:r>
    </w:p>
    <w:p>
      <w:r>
        <w:t>- 13/17 -</w:t>
      </w:r>
    </w:p>
    <w:p>
      <w:r>
        <w:t>C/26771/2020 soutient l'appelant, il n'est pas établi que son courrier du 27 août 2018 aurait été dicté d'une manière ou d'une autre par l'intimée ni qu'il ne reflèterait pas la réalité. De plus, le fait qu'il ait été rédigé deux mois après l'octroi du prêt n'empêche pas le juge de le prendre en compte pour déterminer la réelle volonté des parties, seule l'analyse sous l'angle du principe de la confiance – à laquelle il n'est pas procédé ici – empêchant la prise en compte d'évènements postérieurs à la conclusion du contrat. L'appelant fait grand cas du témoignage de D______ selon lequel l'intimée aurait ouvert une discussion pour savoir s'il "entrerait en matière pour un prêt à C______". Or, ce témoignage démontre uniquement que les précités ont discuté d'un tel prêt et ne permet pas de déduire qu'ils se seraient mis d'accord pour que l'appelant prête l'argent à l'intimée et que celle-ci se serait engagée à lui rembourser une quelconque somme, l'intimée ayant au contraire évoqué le prêt en faveur de l'intimé et non d'elle-même selon les déclarations de D______. Le fait que cette dernière ait ensuite indiqué que l'appelant lui avait confié qu'il s'agissait de prêter de l'argent à l'intimée n'est pas déterminant en l'espèce, au vu des autres éléments du dossier, du fait qu'elle n'a pas assisté à la conversation entre l'appelant et l'intimée, ne rapporte ainsi que ce que l'appelant lui a confié et n'a pas entendu que l'intimée acceptait une obligation de remboursement envers l'appelant. L'appelant se prévaut ensuite du fait qu'il était opposé au principe d'un prêt à l'intimé en raison de sa situation personnelle, à savoir qu'il était au bénéfice d'une rente d'invalidité sans autre ressource financière, alors que l'intimée n'y était pas opposée par principe. Cet argument ne convainc pas. En effet, l'intimée a expliqué avoir refusé le prêt à l'intimé en raison des charges qu'elle assumait du fait du rachat de son deuxième pilier et de son bien immobilier à F______. L'on ne saurait déduire de ce qui précède qu'elle n'était pas opposée par principe au prêt, ce qui résulte de la seule interprétation par l'appelant, et qu'elle aurait ainsi emprunté la somme au précité pour la prêter à son tour à l'intimé alors qu'elle assumait déjà des charges élevées. Une telle hypothèse apparaît peu crédible et n'est pas établie. Il ne peut par ailleurs être reproché au Tribunal d'avoir tenu compte des déclarations de l'intimé selon lesquelles il était le seul débiteur de l'appelant. En effet, ses déclarations sont confirmées par d'autres éléments du dossier, rappelés ci-dessus, de sorte qu'elles peuvent également constituer un indice de ce que l'appelant lui a prêté la somme litigieuse et être prises en compte dans cette mesure. Le fait que l'intimé ne dispose que d'une rente d'invalidité à titre de revenu ne saurait à lui seul invalider ses déclarations, lesquelles sont corroborées par d'autres moyens de preuve. Les explications de l'appelant, selon lesquelles il comprenait de bonne foi que les remboursements effectués par l'intimé intervenaient pour le compte de l'intimée au</w:t>
      </w:r>
    </w:p>
    <w:p>
      <w:r>
        <w:t>- 14/17 -</w:t>
      </w:r>
    </w:p>
    <w:p>
      <w:r>
        <w:t>C/26771/2020 vu de la destination du prêt, ne convainquent pas et ne sont étayées par aucun élément du dossier, rien n'indiquant en effet que les parties se seraient mises d'accord pour procéder de la sorte dans le cadre d'un "prêt en cascade". L'appelant reproche ensuite au Tribunal d'avoir donné du crédit aux déclarations des intimés en occultant leurs "contrevérités et multiples contradictions". Tout d'abord, le Tribunal s'est fondé sur les pièces du dossier – ou l'absence de pièces – et non sur les déclarations des parties pour retenir qu'il n'était pas établi que le prêt avait été octroyé à l'intimée ni que celle-ci avait accepté d'assumer une obligation de remboursement, de sorte que le grief de l'appelant apparaît d'emblée infondé, sans qu'il ne soit utile d'examiner si les intimés se seraient contredits ou auraient énoncé des contrevérités comme le soutient l'appelant. S'agissant en particulier des circonstances dans lesquelles l'appelant a reçu le numéro de compte de l'intimée, le Tribunal n'a pas donné davantage de crédit à la version des intimés mais a uniquement retenu que l'appelant n'avait pas établi que c'était l'intimée plutôt que l'intimé qui lui avait transmis ses coordonnées bancaires, ce qui n'est pas critiquable dans la mesure où l'appelant supportait le fardeau de la preuve à cet égard et où il n'appartenait pas aux intimés de prouver le contraire. Il apparaît en tout état crédible que l'intimé ait disposé des coordonnées bancaires de l'intimée et ait ainsi pu les transmettre à l'appelant, dans la mesure où il est le parrain du fils de la précitée, comme le soutiennent les intimés. L'allégation – non prouvée – de l'appelant ne peut par conséquent pas appuyer sa thèse selon laquelle il aurait prêté la somme de 70'000 fr. à l'intimée. L'appelant se prévaut encore du fait que l'intimée avait déjà prêté de l'argent pour l'acquisition d'un véhicule par le passé. Il ne ressort toutefois pas du témoignage de D______ que de l'argent aurait précédemment été prêté à l'intimé par l'intimée plutôt que par l'appelant, le témoin ayant déclaré que tous deux avaient accepté de prêter l'argent à l'intimé pour l'achat d'un véhicule, sans qu'il ne ressorte de la procédure qui aurait finalement avancé les fonds. Ce fait est en tout état sans incidence sur la question de savoir à qui l'appelant a consenti le prêt de 70'000 fr. en 2018, notamment au regard des éléments du dossier rappelés en tête de considérant, étant en tout état relevé que l'appelant a prêté plus de 100'000 fr. à l'intimé par le passé et l'intimée 5'000 fr., l'hypothèse d'un prêt octroyé par l'appelant à l'intimé apparaissant ainsi plus crédible que celle du prêt en cascade pour ce motif également. Enfin, l'appelant reproche au premier juge de ne pas avoir investigué la question des prêts successifs concédés par lui à l'intimé, dont celui de 30'000 fr. versé directement sur son compte avec la mention "prêt sans intérêt", à l'instar de celui qu'il allègue avoir octroyé à l'intimée. Or, l'intimé a déclaré qu'il ne souhaitait pas que l'argent apparaisse sur son compte en 2018 au motif qu'il bénéficiait d'une rente d'invalidité, alors qu'au moment du prêt de 30'000 fr., il était encore en activité de l'aveu de l'appelant. Le fait que l'argent n'ait pas été viré directement</w:t>
      </w:r>
    </w:p>
    <w:p>
      <w:r>
        <w:t>- 15/17 -</w:t>
      </w:r>
    </w:p>
    <w:p>
      <w:r>
        <w:t>C/26771/2020 sur son compte en 2018 ne permet ainsi pas de retenir que le prêt n'aurait pas été fait en sa faveur, et encore moins qu'il aurait été concédé à l'intimée. Au vu de ce qui précède, l'appelant échoue à démontrer qu'il aurait prêté la somme de 70'000 fr. à l'intimée et que celle-ci se serait engagée à assumer une obligation de remboursement à cet égard. Le Tribunal était ainsi fondé à rejeter sa prétention envers elle et à condamner uniquement l'intimé, qui avait acquiescé à la demande en tant qu'elle était dirigée contre lui, à lui rembourser la somme litigieuse. Les chiffres 1 et 4 du dispositif du jugement entrepris seront donc confirmés.</w:t>
      </w:r>
    </w:p>
    <w:p>
      <w:r>
        <w:rPr>
          <w:b/>
        </w:rPr>
        <w:t>E. 3</w:t>
      </w:r>
    </w:p>
    <w:p>
      <w:r>
        <w:t>L'appelant conteste la répartition des dépens de première instance. Relevant que le Tribunal a mis les frais judiciaires entièrement à la charge de l'intimé, il soutient que l'intégralité des dépens devrait également être supportée par le précité, qui succombe.</w:t>
      </w:r>
    </w:p>
    <w:p>
      <w:r>
        <w:rPr>
          <w:b/>
        </w:rPr>
        <w:t>E. 3.1</w:t>
      </w:r>
    </w:p>
    <w:p>
      <w:r>
        <w:t>Selon l'art. 106 al. 1 CPC, les frais sont mis à la charge de la partie succombante. Lorsqu'aucune des parties n'obtient entièrement gain de cause, les frais sont répartis selon le sort de la cause (art. 106 al. 2 CPC). Lorsque plusieurs personnes participent au procès en tant que parties principales ou accessoires, le tribunal détermine la part de chacune aux frais du procès. Il peut les tenir pour solidairement responsables (art. 106 al. 3 CPC).</w:t>
      </w:r>
    </w:p>
    <w:p>
      <w:r>
        <w:rPr>
          <w:b/>
        </w:rPr>
        <w:t>E. 3.2</w:t>
      </w:r>
    </w:p>
    <w:p>
      <w:r>
        <w:t>En l'espèce, le Tribunal a mis l'intégralité des frais judiciaires à la charge de l'intimé, ce qui est critiquable dans la mesure où il n'a succombé que s'agissant des conclusions prises à son encontre alors que l'appelant a succombé s'agissant des conclusions prises à l'égard de l'intimée, ce qui aurait justifié une répartition des frais entre eux. Il n'y a toutefois pas lieu de revenir sur cette répartition dans la mesure où elle n'est pas remise en cause en appel et où la Cour ne statue pas à nouveau (art. 318 al. 3 CPC). S'agissant des dépens, le Tribunal les a en revanche à juste titre répartis entre l'intimé et l'appelant, en tant qu'ils succombent tous deux sur des conclusions distinctes. Il ne se justifie en effet pas de mettre les dépens de l'intimée à la charge de l'intimé comme le requiert l'appelant, dès lors qu'il ne succombe pas s'agissant des conclusions prises à l'encontre de celle-ci, l'intimé ayant toujours soutenu qu'il était le seul débiteur de la dette envers l'appelant. Ce dernier succombant entièrement dans ses prétentions vis-à-vis de l'intimée, le Tribunal était fondé à lui faire supporter les dépens de celle-ci. Le chiffre 3 du dispositif du jugement entrepris sera par conséquent confirmé, étant précisé que le montant des dépens ne fait l'objet d'aucun grief motivé.</w:t>
      </w:r>
    </w:p>
    <w:p>
      <w:r>
        <w:t>- 16/17 -</w:t>
      </w:r>
    </w:p>
    <w:p>
      <w:r>
        <w:t>C/26771/2020</w:t>
      </w:r>
    </w:p>
    <w:p>
      <w:r>
        <w:rPr>
          <w:b/>
        </w:rPr>
        <w:t>E. 4</w:t>
      </w:r>
    </w:p>
    <w:p>
      <w:r>
        <w:t>Les frais judiciaires d'appel seront arrêtés à 3'300 fr. (art. 13, 17 et 35 RTFMC) et mis à la charge de l'appelant, qui succombe (art. 106 al. 1 CPC). Ils seront entièrement compensés avec l'avance de frais de 3'300 fr. fournie par lui, laquelle reste acquise à l'Etat de Genève (art. 111 al. 1 CPC). L'appelant sera en outre condamnée à payer à l'intimée la somme de 5'000 fr., débours et TVA compris, à titre de dépens d'appel (art. 84, 85 et 90 RTFMC; art. 20, 25 et 26 LaCC). Dans la mesure où l'intimé a agi en personne devant la Cour et que le travail consacré à sa réponse n'a pas excédé ce que l'on peut raisonnablement attendre de chacun dans la gestion de ses affaires personnelles (cf. arrêt du Tribunal fédéral 4C.44/2007 du 22 juin 2007 consid. 7), il n'y a pas lieu de lui allouer de dépens. Il n'en sollicite du reste pas l'octroi. * * * * *</w:t>
      </w:r>
    </w:p>
    <w:p>
      <w:r>
        <w:t>- 17/17 -</w:t>
      </w:r>
    </w:p>
    <w:p>
      <w:r>
        <w:t>C/26771/2020 PAR CES MOTIFS, La Chambre civile : A la forme et au fond : Rejette, dans la mesure de sa recevabilité, l'appel interjeté le 30 juin 2023 par A______ contre le jugement JTPI/6052/2023 rendu le 23 mai 2023 par le Tribunal de première instance dans la cause C/26771/2020. Confirme ce jugement. Déboute les parties de toutes autres conclusions. Sur les frais : Arrête les frais judiciaires d'appel à 3'300 fr., les met à la charge de A______ et dit qu'ils sont entièrement compensés avec l'avance de 3'300 fr. fournie par lui, laquelle demeure acquise à l'Etat de Genève. Condamne A______ à payer 5'000 fr. à B______ à titre de dépens d'appel.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