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ACJC/302/2019 vom 27. Februar 2019</w:t>
      </w:r>
    </w:p>
    <w:p>
      <w:r>
        <w:t>GE Cour de justice, 2019-02-27, FR</w:t>
      </w:r>
    </w:p>
    <w:p>
      <w:r>
        <w:rPr>
          <w:b/>
        </w:rPr>
        <w:t xml:space="preserve">Quelle: </w:t>
      </w:r>
      <w:r>
        <w:t>https://mcp.opencaselaw.ch/entscheid/ge_gerichte_ACJC_302_2019</w:t>
      </w:r>
    </w:p>
    <w:p>
      <w:r>
        <w:t>FR: GE_GERICHTE ACJC/302/2019 du 27 février 2019</w:t>
      </w:r>
    </w:p>
    <w:p>
      <w:r>
        <w:t>IT: GE_GERICHTE ACJC/302/2019 del 27 febbraio 2019</w:t>
      </w:r>
    </w:p>
    <w:p>
      <w:pPr>
        <w:pStyle w:val="Heading2"/>
      </w:pPr>
      <w:r>
        <w:t>Regeste</w:t>
      </w:r>
    </w:p>
    <w:p>
      <w:r>
        <w:t>Résumé: DÉFAUT DE PAIEMENT - ABSENCE DE REVENUS DU LOCATAIRE L'absence de revenus du locataire - qu'il s'agisse de revenus tirés d'un emploi salarié ou provenant de l'aide sociale - n'est pas un motif d'annulation du congé pour défaut de paiement du loyer.</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