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ACJC/29/2014 vom 20. Dezember 2012</w:t>
      </w:r>
    </w:p>
    <w:p>
      <w:r>
        <w:t>GE Cour de justice, 2012-12-20, FR</w:t>
      </w:r>
    </w:p>
    <w:p>
      <w:r>
        <w:rPr>
          <w:b/>
        </w:rPr>
        <w:t xml:space="preserve">Quelle: </w:t>
      </w:r>
      <w:r>
        <w:t>https://mcp.opencaselaw.ch/entscheid/ge_gerichte_ACJC_29_2014</w:t>
      </w:r>
    </w:p>
    <w:p>
      <w:r>
        <w:t>FR: GE_GERICHTE ACJC/29/2014 du 20 décembre 2012</w:t>
      </w:r>
    </w:p>
    <w:p>
      <w:r>
        <w:t>IT: GE_GERICHTE ACJC/29/2014 del 20 dicembre 2012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- 5/9 -</w:t>
      </w:r>
    </w:p>
    <w:p>
      <w:r>
        <w:t>C/17151/2011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 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du logement, charges comprises, s'élève à 75'956 fr.,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pièce n° 3 produite par l’appelante est irrecevable, tant il est vrai que rien n’empêchait celle-ci de la produire en première instance déjà.</w:t>
      </w:r>
    </w:p>
    <w:p>
      <w:r>
        <w:rPr>
          <w:b/>
        </w:rPr>
        <w:t>E. 3.1</w:t>
      </w:r>
    </w:p>
    <w:p>
      <w:r>
        <w:t>En vertu de l'art. 271 al. 1 CO, le congé est annulable lorsqu'il contrevient aux règles de la bonne foi. Cette disposition est en matière d'annulation des congés la</w:t>
      </w:r>
    </w:p>
    <w:p>
      <w:r>
        <w:t>- 6/9 -</w:t>
      </w:r>
    </w:p>
    <w:p>
      <w:r>
        <w:t>C/17151/2011 règle générale, qui peut trouver application, selon les circonstances, lorsque aucune des conditions d'application de l'art. 271a CO n’est réunie, ce qui est le cas en l'espèce. Selon la jurisprudence du Tribunal fédéral, la protection accordée par l'art. 271 al. 1 CO procède à la fois du principe de la bonne foi (art. 2 al. 1 CC) et de l'inter- diction de l'abus de droit (art. 2 al. 2 CC), tant il est vrai qu’une distinction rigou- reuse ne se justifie pas en cette matière (ATF 120 II 31 consid. 4a et 120 II 105 consid. 3) Les cas typiques d'abus de droit (absence d'intérêt à l'exercice d'un droit, utilisa- tion d'une institution juridique contrairement à son but, disproportion grossière des intérêts en présence, exercice d'un droit sans ménagement, attitude contradic- 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 port de confiance inhérent à la relation contractuelle existante (ATF 120 II 105 consid. 3a et 120 II 31 consid. 4a). La partie qui demande l'annulation du congé doit rendre à tout le moins vraisem- 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(ATF 135 III 112 consid. 4.1; arrêt du Tribunal fédéral 4A.472/2007 du 11 mars 2008 consid. 2.1). Il n'appartient pas au bailleur de démontrer sa bonne foi car cela reviendrait à renverser le fardeau de la preuve (ACJC/334/2002 du 18 mars 2002; BARBEY, Protection contre les congés concernant les baux d'habi- tation et de locaux commerciaux, Genève 1991, n. 202). Le locataire, qui conteste un congé estimé abusif, doit prouver l'abus à satisfaction de droit. Faute de preu- ve, le congé est valable (USPI, Commentaire du bail à loyer, n. 10 ad art. 271 CO). Le but de la loi est uniquement de protéger le locataire contre des résiliations abu- sives; un congé n'est pas contraire aux règles de la bonne foi du simple fait que l'intérêt du locataire au maintien du bail paraît plus important que celui du bailleur à ce qu'il prenne fin (arrêt du Tribunal fédéral 4A_414/2009 du 9.12.2009</w:t>
      </w:r>
    </w:p>
    <w:p>
      <w:r>
        <w:t>- 7/9 -</w:t>
      </w:r>
    </w:p>
    <w:p>
      <w:r>
        <w:t>C/17151/2011 consid. 3.1), mais pour autant qu'il n'existe pas une disproportion manifeste des intérêts en présence (LACHAT, Le bail à loyer, 2008, p. 735 s.). La motivation doit être donnée dans le respect des règles de la bonne foi. En parti- culier, les motifs doivent être vrais (HIGI, Commentaire zurichois du Code des obligations, n.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29.07.2006 consid. 2.1.1). Encore faut-il naturellement que ce véritable motif, tu par le bailleur, ne demeure pas inconnu (LACHAT, op. cit., p. 732).</w:t>
      </w:r>
    </w:p>
    <w:p>
      <w:r>
        <w:rPr>
          <w:b/>
        </w:rPr>
        <w:t>E. 3.2</w:t>
      </w:r>
    </w:p>
    <w:p>
      <w:r>
        <w:t>En l'espèce, les deux motifs invoqués par la bailleresse n'apparaissent guère crédibles et laissent plutôt penser, comme l'ont retenu les premiers juges, que le véritable motif réside dans le souhait de l'appelante d'augmenter considérablement le loyer, ensuite d'un changement de locataire. Le premier motif alternatif, soit la volonté alléguée de la bailleresse d'effectuer des travaux dans l'appartement, apparaît comme un pur prétexte, tant il est vrai que cet appartement n'a pas même été visité par l'appelante ou par un employé de la régie, alors même qu'elle ne soutient pas s'être vu refuser l'accès au logement. Par voie de conséquence, les travaux en question n'ont pas non plus été définis, même si l'employée de régie entendue par les premiers juges a indiqué que, selon toute vraisemblance, il s'agirait avant tout de travaux de rafraîchissement. Or, de tels travaux ne sont en principe pas d'une ampleur telle qu'il faille exiger le départ des locataires en place. Quant au second motif alternatif invoqué, soit le souhait de relouer l'appartement à une famille, il n'est pas plus crédible, ce d'autant moins que la bailleresse vient de relouer un autre appartement de l'immeuble, constitué de 7 pièces plus cham- brette, à un couple âgé. Dès lors, il apparaît que le véritable motif du congé soit effectivement le souhait de la bailleresse de relouer cet appartement à un prix plus élevé, cas échéant après avoir effectué des travaux de rafraîchissement. L'allégation du premier intimé (certes non prouvée), selon laquelle l'employée de la régie aurait tenté de renégocier le montant de son loyer peu avant la notification du congé, de même que les affirmations de celle-ci, lors de son audition par le Tribunal des baux et loyers, selon lesquelles un appartement tel que celui objet de</w:t>
      </w:r>
    </w:p>
    <w:p>
      <w:r>
        <w:t>- 8/9 -</w:t>
      </w:r>
    </w:p>
    <w:p>
      <w:r>
        <w:t>C/17151/2011 la présente procédure pourrait être reloué à environ 14'000 fr. par mois, sont des indices dans ce sens. La bailleresse n'a cependant jamais prétendu qu'il s'agisse là du véritable motif du congé, à savoir un congé économique, de sorte que la Cour de céans, comme le Tribunal des baux et loyers, ne saurait examiner son bien-fondé. L'appelante n'a pas plus démontré, pièce à l'appui, qu'elle serait en droit d'obtenir un tel loyer. Au vu de ce qui précède, le congé est manifestement contraire aux règles de la bonne foi et doit donc être annulé. Dès lors, le jugement du Tribunal des baux et loyers sera confirmé.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- 9/9 -</w:t>
      </w:r>
    </w:p>
    <w:p>
      <w:r>
        <w:t>C/17151/2011 PAR CES MOTIFS, La Chambre des baux et loyers : A la forme : Déclare recevable l'appel interjeté le 11 février 2013 par A.______ SA contre le jugement JTBL/1446/2012 rendu le 20 décembre 2012 par le Tribunal des baux et loyers dans la cause C/17151/2011-4-OSB. Déclare irrecevable la pièce n° 3 produite par A.______ SA conjointement à son appel, ainsi que les allégués de fait s'y rapportant. Au fond : Confirme ce jugement. Dit que la procédure est gratuite. Déboute les parties de toutes autres conclusions. Siégeant : Madame Nathalie LANDRY-BARTHE, présidente; Madame Elena SAMPEDRO et Madame Daniela CHIABUDINI,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