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ACJC/299/2024 vom 5. März 2024</w:t>
      </w:r>
    </w:p>
    <w:p>
      <w:r>
        <w:t>GE Cour de justice, 2024-03-05, FR</w:t>
      </w:r>
    </w:p>
    <w:p>
      <w:r>
        <w:rPr>
          <w:b/>
        </w:rPr>
        <w:t xml:space="preserve">Quelle: </w:t>
      </w:r>
      <w:r>
        <w:t>https://mcp.opencaselaw.ch/entscheid/ge_gerichte_ACJC_299_2024</w:t>
      </w:r>
    </w:p>
    <w:p>
      <w:r>
        <w:t>FR: GE_GERICHTE ACJC/299/2024 du 5 mars 2024</w:t>
      </w:r>
    </w:p>
    <w:p>
      <w:r>
        <w:t>IT: GE_GERICHTE ACJC/299/2024 del 5 marzo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6 mars 2024</w:t>
      </w:r>
    </w:p>
    <w:p>
      <w:r>
        <w:t>REPUBLIQUE ET</w:t>
      </w:r>
    </w:p>
    <w:p>
      <w:r>
        <w:t>CANTON DE GENEVE POUVOIR JUDICIAIRE C/20809/2023 ACJC/299/2024 ARRÊT DE LA COUR DE JUSTICE Chambre des baux et loyers DU MARDI 5 MARS 2024</w:t>
      </w:r>
    </w:p>
    <w:p>
      <w:r>
        <w:t>Entre A______ SA, en liquidation, p.a. Office cantonal des faillites, case postale, 1211 Genève 6, recourante d'un jugement rendu par le Tribunal des baux et loyers le 7 décembre 2023,</w:t>
      </w:r>
    </w:p>
    <w:p>
      <w:r>
        <w:t>et B______, sise ______ [ZH], intimée, représentée par Me Olivier ADLER, avocat, quai Gustave-Ador 26, case postale 6253, 1211 Genève 6.</w:t>
      </w:r>
    </w:p>
    <w:p>
      <w:r>
        <w:t>- 2/3 -</w:t>
      </w:r>
    </w:p>
    <w:p>
      <w:r>
        <w:t>C/20809/2023 Vu le jugement JTBL/1057/2023 rendu le 7 décembre 2023 par le Tribunal des baux et loyers statuant par voie de procédure sommaire, condamnant A______ SA [institut de beauté] à évacuer immédiatement de sa personne et de ses biens ainsi que tout tiers la surface de bureau de 126 m2 située au 5ème étage de l'immeuble sis rue 1______ no. ______ à Genève (ch. 1 du dispositif), autorisant B______ [compagnie d'assurances] à requérir l'évacuation par la force publique de A______ SA dès l'entrée en force du jugement (ch. 2), condamnant A______ SA à verser à B______ la somme de 40'586 fr. 80 avec intérêts à 5% l'an dès le 15 juin 2023 (ch. 3), autorisant la libération de la garantie loyer constituée par A______ SA auprès de la banque C______ le 14 janvier 2019 en faveur de B______, le montant ainsi libéré venant en déduction de la somme due figurant sous chiffre 3 du dispositif (ch. 4) et déboutant les parties de toutes autres conclusions (ch. 5); Vu le recours formé le 22 décembre 2023 à la Cour de justice par A______ SA contre ce jugement; Vu la réponse déposée par B______ le 15 janvier 2024; Attendu, EN FAIT, que par arrêt de la Cour de justice la faillite de A______ SA, prononcée par jugement JTPI/12190/2023 du 19 octobre 2023 a été confirmée avec prise d'effet le 15 janvier 2024; Que par courrier du 5 février 2024, la Cour de justice a interpellé les parties pour qu'elles indiquent la suite à donner au recours; Que par courrier du 12 février, l'Office des faillites a requis la suspension de la procédure en application de l'art. 207 LP; Que par courrier du 19 février 2024, le Conseil de B______ a indiqué persister dans les conclusions de sa réponse, tout en précisant que l'Office des faillites avait restitué les clés des locaux à sa mandante au début du mois de février 2024; Considérant, EN DROIT, qu'il y a lieu de constater que le recours est devenu sans objet vu la restitution des locaux à B______; Que la cause sera rayée du rôle (art. 242 CPC); Que la procédure est gratuite (art. 22 al. 1 LaCC, ATF 139 III 182 consid. 2.6). * * * * *</w:t>
      </w:r>
    </w:p>
    <w:p>
      <w:r>
        <w:t>- 3/3 -</w:t>
      </w:r>
    </w:p>
    <w:p>
      <w:r>
        <w:t>C/20809/2023 PAR CES MOTIFS, La Chambre des baux et loyers :</w:t>
      </w:r>
    </w:p>
    <w:p>
      <w:r>
        <w:t>Constate que le recours interjeté le 22 décembre 2023 par A______ SA en liquidation contre le jugement JTBL/1057/2023 rendu le 7 décembre 2023 par le Tribunal des baux et loyers dans la cause C/20809/2023 est devenu sans objet. Déboute les parties de toutes autres conclusions. Dit que la procédure est gratuite. Raye la cause du rôle. Siégeant : Madame Nathalie LANDRY-BARTHE, présidente; Madame Pauline ERARD et Monsieur Ivo BUETTI, juges; Monsieur Jean-Philippe ANTHONIOZ et Madame Cosima TRABICHET-CASTAN,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