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ACJC/299/2015 vom 13. November 2014</w:t>
      </w:r>
    </w:p>
    <w:p>
      <w:r>
        <w:t>GE Cour de justice, 2014-11-13, FR</w:t>
      </w:r>
    </w:p>
    <w:p>
      <w:r>
        <w:rPr>
          <w:b/>
        </w:rPr>
        <w:t xml:space="preserve">Quelle: </w:t>
      </w:r>
      <w:r>
        <w:t>https://mcp.opencaselaw.ch/entscheid/ge_gerichte_ACJC_299_2015</w:t>
      </w:r>
    </w:p>
    <w:p>
      <w:r>
        <w:t>FR: GE_GERICHTE ACJC/299/2015 du 13 novembre 2014</w:t>
      </w:r>
    </w:p>
    <w:p>
      <w:r>
        <w:t>IT: GE_GERICHTE ACJC/299/2015 del 13 novembre 2014</w:t>
      </w:r>
    </w:p>
    <w:p>
      <w:pPr>
        <w:pStyle w:val="Heading2"/>
      </w:pPr>
      <w:r>
        <w:t>Volltext</w:t>
      </w:r>
    </w:p>
    <w:p>
      <w:r>
        <w:t>Le présent arrêt est communiqué aux parties par plis recommandés ainsi qu'au Tribunal de première instance le 16 mars 2015.</w:t>
      </w:r>
    </w:p>
    <w:p>
      <w:r>
        <w:t>REPUBLIQUE ET</w:t>
      </w:r>
    </w:p>
    <w:p>
      <w:r>
        <w:t>CANTON DE GENEVE POUVOIR JUDICIAIRE C/14406/2013 ACJC/299/2015 ARRÊT DE LA COUR DE JUSTICE Chambre civile DU MERCREDI 11 MARS 2015</w:t>
      </w:r>
    </w:p>
    <w:p>
      <w:r>
        <w:t>Entre Madame A_____ X et Monsieur B_____ X, domiciliés _____ (GE), recourants contre un jugement rendu par la 18ème Chambre du Tribunal de première instance de ce canton le 13 novembre 2014, comparant en personne, et C_____, sise _____ (VD), intimée, comparant par Me Marie-Flore Dessimoz, avocate, 42, chemin du Grand-Puits, 1217 Meyrin (GE), en l'étude de laquelle elle fait élection de domicile.</w:t>
      </w:r>
    </w:p>
    <w:p>
      <w:r>
        <w:t>- 2/4 -</w:t>
      </w:r>
    </w:p>
    <w:p>
      <w:r>
        <w:t>C/14406/2013 Vu, EN FAIT, le jugement JTPI/14318/2014 rendu par le Tribunal de première instance le 13 novembre 2014, notifié le lendemain, par lequel le Tribunal a condamné A_____ et B_____ X à verser à C_____ la somme de 9'126 fr. 45 avec intérêts à 5% dès le 22 février 2013; Vu le recours expédié le 15 décembre 2014 au greffe de la Cour de justice par les époux X contre ce jugement, qui concluent à l'annulation de celui-ci; Que les recourants sollicitent l'octroi de l'effet suspensif, exposant que la violation de leur droit d'être entendus est manifeste de même que l'établissement erroné des faits, d'une part, et que, d'autre part, leur partie adverse ne subirait aucun préjudice difficilement réparable si l'effet suspensif était accordé; Que l'intimée s'oppose à l'octroi de ce dernier, les recourants n'alléguant pas que le paiement immédiat de la somme de 9'126 fr. 45 serait susceptible de leur causer un préjudice difficilement réparable, que les recourants, sont médecin, respectivement juriste, que l'intimée est solvable et que le recours poursuit des fins dilatoires; Considérant, EN DROIT, que le recours est recevable contre des décisions finales non susceptibles d'appel (art. 319 let. a CPC);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 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 l'exécution immédiate demeure la règle et la suspension du caractère exécutoire l'exception et que le paiement d'une somme d'argent ne constitue en principe pas un dommage difficilement réparable (ATF 107 Ia 269; arrêts du Tribunal fédéral 4D_26/2011 du 6 mai 2011 consid. 2; 5P.104/2005 du 18 juillet 2005 consid. 1.2);</w:t>
      </w:r>
    </w:p>
    <w:p>
      <w:r>
        <w:t>- 3/4 -</w:t>
      </w:r>
    </w:p>
    <w:p>
      <w:r>
        <w:t>C/14406/2013 Qu'en l'espèce, les recourants n'allèguent pas que le paiement de la somme mise à leur charge les exposerait à un préjudice difficilement réparable; Qu'au vu de la profession que chacun d'eux exerce, il ne paraît pas non plus manifeste que le paiement de la somme de 9'126 fr. 45 les exposerait à des difficultés financières considérables; Que, par ailleurs, aucun élément ne laisse penser que les recourants ne pourront pas obtenir le remboursement du montant payé au cas où ils obtiendraient gain de cause au fond; Qu'au vu de ce qui précède, la requête tendant à la suspension de l'effet exécutoire attaché au jugement querellé doit être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- 4/4 -</w:t>
      </w:r>
    </w:p>
    <w:p>
      <w:r>
        <w:t>C/14406/2013 PAR CES MOTIFS, La Chambre civile : Statuant sur suspension de l'exécution : Rejette la requête de A_____ X et B_____ X tendant à la suspension de l'effet exécutoire attaché au jugement JTPI/14318/2014 rendu le 13 novembre 2014 par le Tribunal de première instance dans la procédure C/14406/2013-18. Dit qu'il sera statué sur les frais et dépens de l'incident avec la décision sur le fond. Siégeant : Madame Florence KRAUSKOPF, présidente; Madame Anne-Lise JAQUIER, greffière.</w:t>
      </w:r>
    </w:p>
    <w:p>
      <w:r>
        <w:t>La présidente de la Chambre civile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