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ACJC/298/2023 vom 6. März 2023</w:t>
      </w:r>
    </w:p>
    <w:p>
      <w:r>
        <w:t>GE Cour de justice, 2023-03-06, FR</w:t>
      </w:r>
    </w:p>
    <w:p>
      <w:r>
        <w:rPr>
          <w:b/>
        </w:rPr>
        <w:t xml:space="preserve">Quelle: </w:t>
      </w:r>
      <w:r>
        <w:t>https://mcp.opencaselaw.ch/entscheid/ge_gerichte_ACJC_298_2023</w:t>
      </w:r>
    </w:p>
    <w:p>
      <w:r>
        <w:t>FR: GE_GERICHTE ACJC/298/2023 du 6 mars 2023</w:t>
      </w:r>
    </w:p>
    <w:p>
      <w:r>
        <w:t>IT: GE_GERICHTE ACJC/298/2023 del 6 marzo 2023</w:t>
      </w:r>
    </w:p>
    <w:p>
      <w:pPr>
        <w:pStyle w:val="Heading2"/>
      </w:pPr>
      <w:r>
        <w:t>Erwägungen</w:t>
      </w:r>
    </w:p>
    <w:p>
      <w:r>
        <w:rPr>
          <w:b/>
        </w:rPr>
        <w:t>E. 1</w:t>
      </w:r>
    </w:p>
    <w:p>
      <w:r>
        <w:t>let. e CO (ATF 137 III 389 consid. 1.1; 136 III 196 consid. 1.1; arrêt du Tribunal fédéral 4A_388/2016 du 15 mars 2017 consid. 1).</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4A_388/2016 du 15 mars 2017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Schweizerische Zivilprozessordnung, 3ème édition, 2017, n. 9 ad art. 308 CPC).</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w:t>
      </w:r>
    </w:p>
    <w:p>
      <w:r>
        <w:rPr>
          <w:b/>
        </w:rPr>
        <w:t>E. 1.2</w:t>
      </w:r>
    </w:p>
    <w:p>
      <w:r>
        <w:t>En l'espèce, les parties n'ont pas convenu de montant payable en argent pour l'usage des biens loués, mais aucune d'elles ne conteste qu'elles sont liées par un bail à loyer, ce qu'a admis le Tribunal. Ainsi, le loyer annuel du logement est difficilement déterminable, puisqu'il correspond au pro rata de la valeur des</w:t>
      </w:r>
    </w:p>
    <w:p>
      <w:r>
        <w:t>- 9/17 -</w:t>
      </w:r>
    </w:p>
    <w:p>
      <w:r>
        <w:t>C/19368/2017 travaux effectués par l'appelant pour rendre son logement habitable, laquelle n'a pas été chiffrée.</w:t>
      </w:r>
    </w:p>
    <w:p>
      <w:r>
        <w:t>L'appelant estime son loyer à 300 fr. par mois, donc 3'600 fr. par an, par référence au loyer d'une autre locataire de l'immeuble. L'intimée ne conteste pas cette appréciation, de sorte qu'elle peut être retenue, eu égard notamment à l'issue de la cause.</w:t>
      </w:r>
    </w:p>
    <w:p>
      <w:r>
        <w:t>La valeur litigieuse est donc supérieure à 10'000 fr. (3'600 fr. x 3 = 10'800 fr.).</w:t>
      </w:r>
    </w:p>
    <w:p>
      <w:r>
        <w:rPr>
          <w:b/>
        </w:rPr>
        <w:t>E. 1.3</w:t>
      </w:r>
    </w:p>
    <w:p>
      <w:r>
        <w:t>L'appel a été interjeté dans le délai et suivant la forme prescrits par la loi (art. 130, 131, 311 al. 1 CPC). Il est ainsi recevable.</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L'appelant a produit une nouvelle pièce et allégué des faits nouveaux.</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2ème éd., 2019, n. 6 ad art. 317 CPC).</w:t>
      </w:r>
    </w:p>
    <w:p>
      <w:r>
        <w:rPr>
          <w:b/>
        </w:rPr>
        <w:t>E. 2.2</w:t>
      </w:r>
    </w:p>
    <w:p>
      <w:r>
        <w:t>En l'espèce, la pièce nouvelle produite par l'appelant est un arrêt de la Chambre administrative de la Cour rendu le 21 décembre 2021. L'appelant se réfère en outre, dans sa réplique, à un arrêt du Tribunal fédéral du 20 avril 2022 (1C_40/2022). S'agissant de jurisprudence, publiée sur les sites Internet du Pouvoir judiciaire genevois et du Tribunal fédéral et librement accessible ou pour le moins qui sont connus de la Cour et des parties, il faut considérer qu'il s'agit de faits notoires, qui n'ont ni à être allégués, ni à être prouvés, et, pour partie, d'argumentation juridique nouvelle, recevable en appel (arrêt du Tribunal fédéral 4A_486/2017 du 23 mars 2018 consid. 3).</w:t>
      </w:r>
    </w:p>
    <w:p>
      <w:r>
        <w:rPr>
          <w:b/>
        </w:rPr>
        <w:t>E. 3</w:t>
      </w:r>
    </w:p>
    <w:p>
      <w:r>
        <w:t>L'appelant conteste la validité du congé, constatée par le Tribunal.</w:t>
      </w:r>
    </w:p>
    <w:p>
      <w:r>
        <w:rPr>
          <w:b/>
        </w:rPr>
        <w:t>E. 3.1.1</w:t>
      </w:r>
    </w:p>
    <w:p>
      <w:r>
        <w:t>Chaque partie est en principe libre de résilier un bail de durée indéterminée pour la prochaine échéance légale ou contractuelle; aucun motif particulier n'est exigé (art. 266a al. 1 CO; ATF 148 III 215 consid. 3.1.1; 145 III 143 consid. 3.1;</w:t>
      </w:r>
    </w:p>
    <w:p>
      <w:r>
        <w:t>- 10/17 -</w:t>
      </w:r>
    </w:p>
    <w:p>
      <w:r>
        <w:t>C/19368/2017 140 III 496 consid. 4.1). Le bailleur peut ainsi congédier le locataire pour exploiter son bien de la façon la plus conforme à ses intérêts (ATF 136 III 190 consid. 3), pour effectuer des travaux de transformation ou de rénovation importants (ATF 142 III 91 consid. 3.2.1; 140 III 496 consid. 4.1) ou pour optimiser son rendement (ATF 136 III 190 consid. 2). Cette liberté trouve cependant ses limites dans les règles de la bonne foi : la résiliation des baux d'habitations ou de locaux commerciaux est annulable lorsqu'elle contrevient auxdites règles (art. 271 al. 1 CO; cf. aussi art. 271a CO). De façon générale, un tel cas de figure est réalisé lorsque la résiliation ne répond à aucun intérêt objectif, sérieux et digne de protection, est purement chicanière ou consacre une disproportion manifeste des intérêts en présence (ATF 140 III 496 consid. 4.1). A cet égard, il ne suffit pas que la résiliation entraîne des conséquences pénibles pour le locataire, cet élément pouvant en revanche justifier une prolongation de bail (cf. art. 272 al. 1 CO; ATF 142 III 91 consid. 3.2.1; 138 III 59 consid. 2.1; arrêt du Tribunal fédéral 4A_435/2021 du 14 février 2022 consid. 3.1.1).</w:t>
      </w:r>
    </w:p>
    <w:p>
      <w:r>
        <w:t>Pour résoudre la question juridique de savoir si le congé contrevient à la bonne foi, il faut connaître le motif réel de son auteur, ce qui revient à constater un fait (ATF 136 III 190 consid. 2; arrêts du Tribunal fédéral 4A_491/2018 du 8 mai 2019 consid. 2.1.1; 4A_476/2016 du 20 février 2017 consid. 2.2.1). Le juge doit se placer au moment où la résiliation a été notifiée (ATF 148 III 215 consid. 3.1.4; 142 III 91 consid. 3.2.1; 140 III 496 consid. 4.1; 138 III 59 consid. 2.1). Des faits survenus ultérieurement ne sont pas susceptibles d'influer a posteriori sur cette qualification : si le motif pour lequel le congé a été donné tombe par la suite, le congé ne devient pas abusif a posteriori. En revanche, des faits ultérieurs peuvent fournir un éclairage sur les intentions de l'intéressé au moment de la résiliation (ATF 138 III 59 consid. 2.1; arrêts du Tribunal fédéral 4A_435/2021 précité consid. 3.1.1; 4A_388/2016 du 15 mars 2017 consid. 3.4; 4A_67/2016 du 7 juin 2016 consid. 6.1).</w:t>
      </w:r>
    </w:p>
    <w:p>
      <w:r>
        <w:rPr>
          <w:b/>
        </w:rPr>
        <w:t>E. 3.1.2</w:t>
      </w:r>
    </w:p>
    <w:p>
      <w:r>
        <w:t>La partie qui veut faire annuler le congé doit prouver les circonstances permettant de déduire qu'il contrevient aux règles de la bonne foi. L'auteur du congé doit toutefois collaborer à la manifestation de la vérité, devoir qui comprend en particulier l'obligation d'indiquer, sur requête, le motif du congé (art. 271 al. 2 CO); en cas de contestation, il doit fournir tous les documents nécessaires pour établir ledit motif (ATF 138 III 59 consid. 2.1). La motivation n'est pas une condition de validité du congé, mais une simple incombance pour l'auteur du congé. Cela étant, une motivation lacunaire ou fausse peut être l'indice que le congé n'obéit à aucun intérêt digne de protection. Aussi le caractère abusif est-il généralement retenu lorsque le motif invoqué n'est qu'un prétexte, tandis que le véritable motif n'est pas constatable. De la même manière, le fait de tarder à justifier le congé ou de varier dans les motifs indiqués peut être le signe d'un abus; il peut aussi avoir une incidence pour la répartition des frais de procès (ATF 143</w:t>
      </w:r>
    </w:p>
    <w:p>
      <w:r>
        <w:t>- 11/17 -</w:t>
      </w:r>
    </w:p>
    <w:p>
      <w:r>
        <w:t>C/19368/2017 III 344 consid. 5.3.1 et 5.3.4; 138 III 59 consid. 2.1 et 2.3; arrêt du Tribunal fédéral 4A_435/2021 précité consid. 3.1.2).</w:t>
      </w:r>
    </w:p>
    <w:p>
      <w:r>
        <w:rPr>
          <w:b/>
        </w:rPr>
        <w:t>E. 3.1.3</w:t>
      </w:r>
    </w:p>
    <w:p>
      <w:r>
        <w:t>D'après la jurisprudence fédérale, le congé donné pour effectuer des travaux de rénovation a été jugé contraire à la bonne foi notamment dans les cas suivants :</w:t>
      </w:r>
    </w:p>
    <w:p>
      <w:r>
        <w:t>1) Lorsque le projet de travaux est dépourvu de réalité tangible, respectivement lorsqu'il n'est pas possible d'apprécier l'importance des travaux envisagés et de déterminer si ceux-ci nécessitent le départ des locataires (ATF 142 III 91 consid. 3.2.1 et 3.2.3; 140 III 496 consid. 4.2.2; 135 III 112 consid. 4.2; arrêts du Tribunal fédéral 4A_491/2018 précité consid. 2.1.2; 4A_127/2017 du 25 octobre 2017 consid. 2.4; 4A_703/2016 du 24 mai 2017 consid. 4.2 non publié à l'ATF 143 III 344). Il en est de même s'il apparaît que la présence du locataire n'occasionnerait pas de complications ou de retards, ou seulement de manière négligeable, par exemple en cas de réfection des peintures ou de travaux extérieurs (ATF 142 III 91 consid. 3.2.1; 140 III 496 consid. 4.1; 135 III 112 consid. 4.2). Savoir si le maintien du locataire dans les locaux entraînerait des complications d'ordres technique et organisationnel, augmenterait les coûts ou prolongerait la durée du chantier dépend des travaux envisagés. Aussi faut-il qu'au moment de la résiliation, le bailleur dispose d'un projet suffisamment mûr et élaboré pour permettre de constater concrètement que la présence du locataire entraverait les travaux. Sur la base des faits allégués et prouvés, le juge doit pouvoir se convaincre avec certitude de l'existence du projet de travaux, de la volonté et de la possibilité pour le bailleur de le réaliser et de la nécessité que les locataires quittent définitivement les locaux (arrêt du Tribunal fédéral 4A_200/2017 du 29 août 2017 consid. 4.2.2). A elle seule, la ferme intention générale de rénover et transformer un immeuble n'est pas suffisante (ATF 140 III 496 consid. 4.2.2; arrêt du Tribunal fédéral 4A_435/2021 précité consid. 3.1.3).</w:t>
      </w:r>
    </w:p>
    <w:p>
      <w:r>
        <w:t>2) Lorsque le congé est donné sur la base d'un projet qui paraît objectivement impossible, notamment parce qu'il est de toute évidence incompatible avec les règles du droit public, de sorte que le bailleur n'obtiendra certainement pas les autorisations nécessaires. La preuve de l'impossibilité objective incombe au locataire. Il n'est cependant pas nécessaire que le bailleur ait déjà obtenu les autorisations administratives nécessaires, ni même qu'il ait déposé les documents dont elles dépendent (ATF 142 III 91 consid. 3.2.1; 140 III 496 consid. 4.1; arrêts du Tribunal fédéral 4A_491/2018 précité consid. 2.1.2; 4A_127/2017 précité consid. 2.4; 4A_703/2016, précité, consid. 4.2). Il s'agit de pronostiquer si, au moment où le congé a été donné, l'autorisation des travaux envisagés paraissait de toute évidence exclue; une probabilité non négligeable de refus n'est pas suffisante (ATF 140 III 496 consid. 4.2.1; arrêts du Tribunal fédéral 4A_435/2021 précité consid. 3.1.3; 4A_491/2018 précité consid. 2.1.2; 4A_142/2017 du 3 août 2017 consid. 4.1).</w:t>
      </w:r>
    </w:p>
    <w:p>
      <w:r>
        <w:t>- 12/17 -</w:t>
      </w:r>
    </w:p>
    <w:p>
      <w:r>
        <w:t>C/19368/2017</w:t>
      </w:r>
    </w:p>
    <w:p>
      <w:r>
        <w:rPr>
          <w:b/>
        </w:rPr>
        <w:t>E. 3.1.4</w:t>
      </w:r>
    </w:p>
    <w:p>
      <w:r>
        <w:t>La loi genevoise sur les démolitions, transformations et rénovations de maisons d'habitation (mesures de soutien en faveur des locataires et de l'emploi; LDTR L 5 20) contient des prescriptions concernant la présence de locataires dans l'immeuble à transformer ou dont l'affectation doit être changée. Ainsi, l'art. 42 al. 4 LDTR prévoit que l'ouverture du chantier est subordonnée au relogement des locataires touchés par l'autorisation définitive. En outre, à teneur de l'art. 43 al. 1 1ère phr. LDTR, le propriétaire a l'obligation d'informer au préalable et par écrit les locataires et de les consulter "en dehors de toute résiliation de bail", lorsqu'il a l'intention d'exécuter des travaux au sens de la LDTR.</w:t>
      </w:r>
    </w:p>
    <w:p>
      <w:r>
        <w:t>En principe, la réglementation de droit civil est exclusive et les cantons ne peuvent adopter des règles de droit privé dans les domaines régis par le droit fédéral que si ce dernier leur en réserve la possibilité (art. 5 al. 1 CC; ATF 117 Ia 328 consid. 2b; 113 Ia 309 consid. 3b et l'arrêt cité). En matière de bail, la réglementation fédérale est exhaustive, sous réserve de la compétence laissée aux cantons d'édicter certaines règles de droit privé complémentaires (art. 257e al. 4, art. 270 al. 2 CO) (ATF 117 Ia 328 consid. 2b p. 331). A défaut d'une telle réserve, il est interdit aux cantons d'intervenir dans les rapports directs entre les parties au contrat de bail (cf. ATF 117 Ia 328 consid. 2a et 2b; 116 Ia 401 consid. 4b/aa et les arrêts cités; 137 I 135 consid. 2.5.1).</w:t>
      </w:r>
    </w:p>
    <w:p>
      <w:r>
        <w:t>Les cantons demeurent par exemple libres d'édicter des mesures destinées à combattre la pénurie dans le secteur locatif dans la mesure où leur finalité n'est pas d'intervenir dans les rapports entre bailleur et preneur (ATF 89 I 178 consid. 3d ; 137 I 135 consid. 5.1.2).</w:t>
      </w:r>
    </w:p>
    <w:p>
      <w:r>
        <w:t>Selon la jurisprudence, l'expression "en dehors de toute résiliation du bail" figurant à l'art. 43 al. 1 LDTR ne signifie pas que toute résiliation de bail est interdite durant la procédure d'autorisation des travaux. Elle signifie tout au plus que l'obligation d'informer et de consulter les locataires est indépendante de la procédure de résiliation de bail et ne produit aucun effet sur les conditions de celle-ci. Prise dans ce sens, cette formule n'offre aucune protection spéciale aux locataires et laisse au droit fédéral le soin de régler les questions touchant aux résiliations. Une telle disposition se prête donc à une interprétation conforme au droit fédéral. Le Tribunal fédéral a aussi retenu qu'une loi au terme de laquelle la demande de vendre un appartement loué devrait être déposée en dehors de toute résiliation de bail, constituait une mesure de protection des locataires incompatible avec le droit fédéral (ATF 113 Ia 143 /144 consid. 9d). Ainsi, la mention "en dehors de toute résiliation du bail" ne produit aucun effet dans les rapports entre bailleurs et locataires et ne peut en aucun cas empêcher une résiliation de bail dans la procédure d'information et de consultation qu'elle institue (ATF 116 Ia 401 consid. 8).</w:t>
      </w:r>
    </w:p>
    <w:p>
      <w:r>
        <w:t>- 13/17 -</w:t>
      </w:r>
    </w:p>
    <w:p>
      <w:r>
        <w:t>C/19368/2017</w:t>
      </w:r>
    </w:p>
    <w:p>
      <w:r>
        <w:rPr>
          <w:b/>
        </w:rPr>
        <w:t>E. 3.1.5</w:t>
      </w:r>
    </w:p>
    <w:p>
      <w:r>
        <w:t>La Chambre administrative de la Cour a jugé de façon constante qu'en matière de qualité pour recourir des locataires, lorsque la décision litigieuse implique la démolition de locaux qui font l'objet d'un bail à loyer, le locataire ne peut plus se prévaloir d'un intérêt digne de protection à l'annulation de l'autorisation de démolition, dès lors qu'il a reçu son congé. En effet, quand bien même il conteste ce dernier, la procédure ouverte à ce sujet ne peut aboutir qu'à deux solutions alternatives : si la résiliation du bail est annulée, la démolition ne peut plus avoir lieu et le locataire perd son intérêt au recours; si, au contraire, le congé est confirmé, le locataire, qui doit quitter les lieux, n'est plus concerné par le projet de démolition et n'a ainsi plus d'intérêt pratique à recourir (voir parmi d'autres ATA/1755/2019 du 3 décembre 2019 et les références citées).</w:t>
      </w:r>
    </w:p>
    <w:p>
      <w:r>
        <w:rPr>
          <w:b/>
        </w:rPr>
        <w:t>E. 3.2</w:t>
      </w:r>
    </w:p>
    <w:p>
      <w:r>
        <w:t>En l'espèce, l'appelant reproche aux premiers juges d'avoir retenu que le projet de travaux était réel et réalisable, étant donné que la bailleresse n'avait pas prouvé sa capacité financière à mener à bien le projet. Il était nécessaire qu'elle produise davantage de documents à ce sujet. C______, chancelière, devait être entendue en qualité de témoin sur ce point. En outre, la bailleresse avait violé son obligation de relogement résultant de la LDTR. Il s'agissait d'un empêchement de droit public à l'accomplissement des travaux, de même que l'absence d'autorisation obtenue du Conseil d'Etat telle que prévue à l'art. 15 de la loi genevoise sur la protection des monuments, de la nature et des sites (LPMNS; L 4 05), prévoyant que l'immeuble classé ne pouvait, sans l'autorisation du Conseil d'Etat, être démoli, faire l'objet de transformations importantes ou d'un changement dans sa destination.</w:t>
      </w:r>
    </w:p>
    <w:p>
      <w:r>
        <w:t>L'appelant ne conteste donc plus que l'importance des travaux tels qu'envisagés par la bailleresse implique son départ.</w:t>
      </w:r>
    </w:p>
    <w:p>
      <w:r>
        <w:t>Il ne remet pas non plus en cause le fait que l'autorisation de construire est en force, ni que le chantier a été ouvert dans le délai imparti.</w:t>
      </w:r>
    </w:p>
    <w:p>
      <w:r>
        <w:t>S'agissant de la problématique de la capacité de la bailleresse à réaliser les travaux litigieux, l'obtention de l'autorisation de construire est un indice fort de l'existence d'un projet sérieux de sa part. D'ailleurs, cette intention de rénover l'immeuble, qui apparaît à ce stade nécessaire au vu de son état de délabrement et de l'obligation de procéder à des travaux d'urgence, avait été exprimée dans les années 1990 déjà. Il est vrai que la mise en faillite de la bailleresse intervenue entretemps ne présage a priori pas d'une santé financière solide de sa part, mais, ainsi que l'a retenu à juste titre le Tribunal, cette seule circonstance ne permet pas de retenir qu'elle serait incapable de réaliser les travaux. Etant propriétaire de cet immeuble, dont la valeur est, au vu de sa situation, potentiellement importante, il apparaît vraisemblable qu'elle dispose ou qu'elle puisse disposer des fonds nécessaires pour mener à bien le projet. A fortiori, la faillite ouverte depuis 1998 aurait en toute hypothèse été clôturée s'il apparaissait que l'immeuble ne pouvait pas être valorisé pour désintéresser les créanciers. En outre, les nombreuses procédures</w:t>
      </w:r>
    </w:p>
    <w:p>
      <w:r>
        <w:t>- 14/17 -</w:t>
      </w:r>
    </w:p>
    <w:p>
      <w:r>
        <w:t>C/19368/2017 judiciaires menées, ainsi que les travaux déjà réalisés, démontrent encore que ce projet est réel. Au vu des réquisits posés par la jurisprudence, il n'apparaîtrait ni utile, ni pertinent de demander à la bailleresse de produire des états financiers attestant de sa capacité à mener à bien le chantier. De tels documents prêteraient nécessairement matière à discussion - une preuve stricte documentaire de la capacité financière de mener un tel chantier paraissant difficilement concevable -, ce que démontre le caractère imprécis et large des réquisitions de preuves de l'appelant, qui demande tout à la fois le budget du chantier, des pièces comptables et des documents bancaires. En outre, les états financiers ne seraient pas nécessairement pertinents pour évaluer sa capacité à réaliser les travaux. Il est par ailleurs prévisible que la capacité de la bailleresse à mener les travaux conditionne elle-même sa situation financière. Par conséquent, les premiers juges ont considéré à bon droit que le projet de mener des travaux était réel et ne relevait pas d'une apparence abusive destinée à fonder des résiliations de bail.</w:t>
      </w:r>
    </w:p>
    <w:p>
      <w:r>
        <w:t>L'audition de la Chancelière d'Etat ne permettrait pas de modifier les constats qui précèdent, étant précisé que l'appelant s'abstient de décrire et d'exposer pourquoi elle aurait une connaissance plus détaillée de la réalité des travaux envisagés.</w:t>
      </w:r>
    </w:p>
    <w:p>
      <w:r>
        <w:t>S'agissant ensuite des contraintes résultant de normes de droit administratif, l'appelant perd de vue que l'autorité de céans n'a point de compétence pour en connaître.</w:t>
      </w:r>
    </w:p>
    <w:p>
      <w:r>
        <w:t>Tout au plus, les normes de droit public pourraient-elles être pertinentes en tant qu'il serait démontré qu'elles rendraient la réalisation du chantier impossible, mais tel n'est pas le cas. La question du relogement des locataires est en effet indépendante d'une éventuelle résiliation de leur bail. A suivre le raisonnement de l'appelant, il bénéficierait d'une protection supplémentaire contre les congés résultant de l'application du droit public cantonal, ce qui n'est pas envisageable. En effet, le droit public cantonal ne peut pas poser des conditions plus strictes à la résiliation des baux régis par le droit privé fédéral, en vertu de l'exhaustivité et de la force dérogatoire de celui-ci. Ainsi, seuls les locataires en possession d'un bail en cours peuvent prétendre au relogement en vertu de la LDTR, mais non ceux qui voient leur bail résilié, ce qui est le cas en l'espèce.</w:t>
      </w:r>
    </w:p>
    <w:p>
      <w:r>
        <w:t>S'agissant enfin de l'autorisation devant être demandée au Conseil d'Etat, la bailleresse a pris l'engagement devant la Chambre administrative de la Cour de la requérir. Si les déclarations de ses représentants et mandataires entendus par le Tribunal apparaissent fluctuantes à ce sujet, comme le souligne l'appelant, cela ne change rien au fait qu'il n'apparaît pas que cette autorisation puisse constituer un obstacle réel à la réalisation de travaux nécessitant le départ des locataires. En effet, d'une part, le délabrement des locaux implique que, dans un avenir proche, des travaux lourds soient entrepris. D'autre part, les éléments essentiels de l'autorisation à demander au Conseil d'Etat, en lien avec le caractère protégé de la</w:t>
      </w:r>
    </w:p>
    <w:p>
      <w:r>
        <w:t>- 15/17 -</w:t>
      </w:r>
    </w:p>
    <w:p>
      <w:r>
        <w:t>C/19368/2017 bâtisse, ont déjà été pris en compte au moment de l'octroi de l'autorisation de construire sur laquelle se fonde la bailleresse.</w:t>
      </w:r>
    </w:p>
    <w:p>
      <w:r>
        <w:t>Aucun obstacle administratif à la poursuite des travaux de rénovation n'existe.</w:t>
      </w:r>
    </w:p>
    <w:p>
      <w:r>
        <w:rPr>
          <w:b/>
        </w:rPr>
        <w:t>E. 3.3</w:t>
      </w:r>
    </w:p>
    <w:p>
      <w:r>
        <w:t>Les griefs de l'appelant seront donc tous rejetés.</w:t>
      </w:r>
    </w:p>
    <w:p>
      <w:r>
        <w:t>Le congé étant fondé, le jugement entrepris sera confirmé.</w:t>
      </w:r>
    </w:p>
    <w:p>
      <w:r>
        <w:rPr>
          <w:b/>
        </w:rPr>
        <w:t>E. 4</w:t>
      </w:r>
    </w:p>
    <w:p>
      <w:r>
        <w:t>A teneur de l'art. 22 al. 1 LaCC, il n'est pas prélevé de frais dans les causes soumises à la juridiction des baux et loyers (ATF 139 III 182 consid. 2.6). * * * * *</w:t>
      </w:r>
    </w:p>
    <w:p>
      <w:r>
        <w:t>- 16/17 -</w:t>
      </w:r>
    </w:p>
    <w:p>
      <w:r>
        <w:t>C/19368/2017</w:t>
      </w:r>
    </w:p>
    <w:p>
      <w:r>
        <w:t>PAR CES MOTIFS, La Chambre des baux et loyers : A la forme : Déclare recevable l'appel interjeté le 16 mai 2022 par A______ contre le jugement JTBL/233/2022 rendu le 30 mars 2022 par le Tribunal des baux et loyers dans la cause C/19368/2017-5-OSB. Au fond : Confirme ce jugement. Dit que la procédure est gratuite. Déboute les parties de toutes autres conclusions. Siégeant : Madame Nathalie LANDRY-BARTHE, présidente; Madame Sylvie DROIN et Monsieur Laurent RIEBEN, juges; Monsieur Jean-Philippe ANTHONIOZ et Monsieur Grégoire CHAMBAZ, juges assesseurs; Madame Maïté VALENTE, greffière.</w:t>
      </w:r>
    </w:p>
    <w:p>
      <w:r>
        <w:t>La présidente : Nathalie LANDRY-BARTHE</w:t>
      </w:r>
    </w:p>
    <w:p>
      <w:r>
        <w:t>La greffière : Maïté VALENTE</w:t>
      </w:r>
    </w:p>
    <w:p>
      <w:r>
        <w:t>Indication des voies de recours :</w:t>
      </w:r>
    </w:p>
    <w:p>
      <w:r>
        <w:t>Conformément aux art. 113 ss de la loi fédérale sur le Tribunal fédéral du 17 juin 2005 (LTF; RS 173.110), la présente décision peut être portée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- 17/17 -</w:t>
      </w:r>
    </w:p>
    <w:p>
      <w:r>
        <w:t>C/19368/2017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