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ACJC/296/2026 vom 17. Februar 2026</w:t>
      </w:r>
    </w:p>
    <w:p>
      <w:r>
        <w:t>GE Cour de justice, 2026-02-17, FR</w:t>
      </w:r>
    </w:p>
    <w:p>
      <w:r>
        <w:rPr>
          <w:b/>
        </w:rPr>
        <w:t xml:space="preserve">Quelle: </w:t>
      </w:r>
      <w:r>
        <w:t>https://mcp.opencaselaw.ch/entscheid/ge_gerichte_ACJC_296_2026</w:t>
      </w:r>
    </w:p>
    <w:p>
      <w:r>
        <w:t>FR: GE_GERICHTE ACJC/296/2026 du 17 février 2026</w:t>
      </w:r>
    </w:p>
    <w:p>
      <w:r>
        <w:t>IT: GE_GERICHTE ACJC/296/2026 del 17 febbraio 2026</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 par la loi (art. 321 al. 1 et 2 CPC), le recours est recevable en l'espèce.</w:t>
      </w:r>
    </w:p>
    <w:p>
      <w:r>
        <w:rPr>
          <w:b/>
        </w:rPr>
        <w:t>E. 1.3</w:t>
      </w:r>
    </w:p>
    <w:p>
      <w:r>
        <w:t>Dans la procédure de recours contre une décision du juge de la faillite, selon l'art. 174 al. 1 in fine LP, les parties peuvent faire valoir des faits nouveaux lorsqu'ils se sont produits avant le jugement de première instance. La loi vise ici les faits nouveaux improprement dits (faux nova ou pseudo nova), soit ceux qui existaient déjà au moment de l'ouverture de la faillite et dont le premier juge n'a pas eu connaissance pour quelque raison que ce soit. Le débiteur doit en outre être autorisé à invoquer de vrais nova et à produire, dans le délai de recours (ATF 139 III 491 consid. 4.4; 136 III 294 consid. 3), des pièces</w:t>
      </w:r>
    </w:p>
    <w:p>
      <w:r>
        <w:t>- 4/7 -</w:t>
      </w:r>
    </w:p>
    <w:p>
      <w:r>
        <w:t>C/20409/2025 nouvelles destinées à établir que la dette, intérêts et frais compris, a été payée (art. 174 al. 2 ch. 1 LP), la totalité du montant à rembourser a été déposée auprès de l'autorité judiciaire supérieure à l'intention du créancier (art. 174 al. 2 ch. 2 LP) ou que le créancier a retiré sa réquisition de faillite (art. 174 al. 2 ch. 3 LP) depuis la déclaration de faillite, et à rendre vraisemblable sa solvabilité (art. 174 al. 2 LP). La question de l'admissibilité des nova dans la procédure de recours contre le jugement de faillite ne doit pas être confondue avec celle de l'application de la maxime inquisitoire par l'autorité judiciaire cantonale supérieure (art. 255 let. a CPC). A cet égard, il est constant que dite autorité est fondée à requérir d'office un extrait du registre des poursuites pendantes contre le débiteur qui recourt contre le prononcé de sa faillite, auquel elle donnera la possibilité de se prononcer sur ledit extrait (arrêt du Tribunal fédéral 5A_264/2020 du 18 juin 2020, consid. 4.1.2). En l'espèce, les pièces déposées par la recourante dans le délai d'appel ou dans le délai imparti par la Cour sont recevables.</w:t>
      </w:r>
    </w:p>
    <w:p>
      <w:r>
        <w:rPr>
          <w:b/>
        </w:rPr>
        <w:t>E. 2</w:t>
      </w:r>
    </w:p>
    <w:p>
      <w:r>
        <w:t>Le recourant allègue avoir payé sa dette et soutient être solvable.</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arrêts 5A_183/2024 du 10 mai 2024 consid. 3.2 et les références; 5A_83/2024 du 13 mars 2024, consid. 4.1 et les références). La solvabilité, au sens de l'art. 174 al. 2 LP, se définit par opposition à l'insolvabilité au sens de l'art. 191 LP;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w:t>
      </w:r>
    </w:p>
    <w:p>
      <w:r>
        <w:t>- 5/7 -</w:t>
      </w:r>
    </w:p>
    <w:p>
      <w:r>
        <w:t>C/20409/2025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il suffit que la solvabilité apparaisse plus probable que l'insolvabilité (sur le tout, parmi plusieurs: arrêts 5A_191/2024 du 14 août 2024 consid. 3.1; 5A_845/2023 du 17 avril 2024 consid. 2; 5A_949/2023 du 7 février 2024 consid. 3.1.2; 5A_891/2021 du 28 janvier 2022 consid. 6.1.2, chacun avec les références).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elle constitue toutefois un indice sérieux de la capacité du débiteur de s'acquitter de ses engagements échus (sur le tout, parmi plusieurs: arrêts 5A_191/2024 précité loc. cit.; 5A_845/2023 précité loc. cit.; 5A_891/2021 précité loc. cit.; 5A_1040/2021 du 24 janvier 2022 consid. 3.1.2; GIROUD/THEU SIMONI, in Basler Kommentar, SchKG II, 3ème éd. 2021, n° 26b ad art. 174 LP et les références).</w:t>
      </w:r>
    </w:p>
    <w:p>
      <w:r>
        <w:rPr>
          <w:b/>
        </w:rPr>
        <w:t>E. 2.2</w:t>
      </w:r>
    </w:p>
    <w:p>
      <w:r>
        <w:t>En l'espèce, il est établi que la dette faisant l'objet de la poursuite intentée par l'intimée a été acquittée, en capital, intérêts et frais. Les frais judiciaires de première et de seconde instances ont été réglés. La première condition posée par l'art. 174 al. 2 LP est ainsi réalisée. Pour le surplus, il convient de relever ce qui suit quant à la solvabilité de la recourante. Le montant des poursuites requises contre la recourante qui en sont au stade de la commination de faillite représente un montant total de 101'469 fr. et les autres poursuites en cours représentent un montant total de 63'642 fr., soit des sommes très élevées.</w:t>
      </w:r>
    </w:p>
    <w:p>
      <w:r>
        <w:t>- 6/7 -</w:t>
      </w:r>
    </w:p>
    <w:p>
      <w:r>
        <w:t>C/20409/2025 La recourante n'a pas fourni d'extrait de son compte bancaire, de sorte que l'état actuel de sa trésorerie n'est pas connu. Les comptes produits font état au 31 décembre 2023 d'avoirs en banque de 18'724 fr., soit un montant très inférieur à celui de ses dettes. Il n'est dès lors pas rendu vraisemblable qu'elle disposerait des fonds nécessaires pour s'acquitter de ces dernières à plus ou moins brève échéance. Ses difficultés ne semblent pas passagères puisqu'elle fait régulièrement l'objet de poursuites depuis à tout le moins 2022. L'une des poursuites qui en est au stade de la commination de faillite porte sur un montant faible de 214 fr., ce qui tend à démontrer que la recourante n'est pas en mesure de s'acquitter d'un montant même minime. La recourante a par ailleurs sollicité auprès de l'intimée un plan de paiement, lequel n'a pas été accepté, de sorte qu'un arrangement avec celle-ci ne paraît pas vraisemblable. Au vu de ce qui précède, la recourante fait l'objet de poursuites pour un montant total conséquent et elle n'a rendu vraisemblable ni sa capacité de disposer de liquidités suffisantes pour payer ses dettes échues ni que sa situation pourrait s'améliorer à plus ou moins brève échéance pour s'en acquitter. La recourante n'a dès lors pas rendu vraisemblable sa solvabilité. Le recours, infondé, sera dès lors rejeté.</w:t>
      </w:r>
    </w:p>
    <w:p>
      <w:r>
        <w:rPr>
          <w:b/>
        </w:rPr>
        <w:t>E. 3</w:t>
      </w:r>
    </w:p>
    <w:p>
      <w:r>
        <w:t>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de la recourante sera dès lors confirmée, avec effet à la date du prononcé du présent arrêt.</w:t>
      </w:r>
    </w:p>
    <w:p>
      <w:r>
        <w:rPr>
          <w:b/>
        </w:rPr>
        <w:t>E. 4</w:t>
      </w:r>
    </w:p>
    <w:p>
      <w:r>
        <w:t>La recourante, qui succombe, sera condamnée aux frais judiciaires de recours (art. 106 al. 1 CPC), arrêtés à 220 fr. (art. 52 et 61 OELP) et compensés avec l'avance fournie, qui reste acquise à l'Etat de Genève (art. 111 al. 1 CPC). Il ne sera pas alloué de dépens de recours à l'intimée, qui comparaît en personne et n'en a pas réclamé. * * * * *</w:t>
      </w:r>
    </w:p>
    <w:p>
      <w:r>
        <w:t>- 7/7 -</w:t>
      </w:r>
    </w:p>
    <w:p>
      <w:r>
        <w:t>C/20409/2025 PAR CES MOTIFS, La Chambre civile : A la forme : Déclare recevable le recours interjeté par A______ SÀRL contre le jugement JTPI/14357/2025 rendu le 30 octobre 2025 par le Tribunal de première instance dans la cause C/20409/2025–5 SFC. Au fond : Confirme le jugement querellé, la faillite de A______ Sàrl prenant effet le 17 février 2026 à 12h. Déboute les parties de toutes autres conclusions Sur les frais : Arrête les frais judiciaires du recours à 220 fr., les met à la charge de A______ Sàrl et les compense avec l'avance de frais fournie, acquise à l'État de Genève. Dit qu'il n'est pas alloué de dépens de recours Siégeant : Madame Fabienne GEISINGER-MARIETHOZ, présidente; Monsieur Laurent RIEBEN, Madame Nathalie RAPP, juges; Madame Laura SESSA, greffière. La présidente : Fabienne GEISINGER-MARIETHOZ</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