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ACJC/296/2023 vom 16. Februar 2023</w:t>
      </w:r>
    </w:p>
    <w:p>
      <w:r>
        <w:t>GE Cour de justice, 2023-02-16, FR</w:t>
      </w:r>
    </w:p>
    <w:p>
      <w:r>
        <w:rPr>
          <w:b/>
        </w:rPr>
        <w:t xml:space="preserve">Quelle: </w:t>
      </w:r>
      <w:r>
        <w:t>https://mcp.opencaselaw.ch/entscheid/ge_gerichte_ACJC_296_2023</w:t>
      </w:r>
    </w:p>
    <w:p>
      <w:r>
        <w:t>FR: GE_GERICHTE ACJC/296/2023 du 16 février 2023</w:t>
      </w:r>
    </w:p>
    <w:p>
      <w:r>
        <w:t>IT: GE_GERICHTE ACJC/296/2023 del 16 febbraio 2023</w:t>
      </w:r>
    </w:p>
    <w:p>
      <w:pPr>
        <w:pStyle w:val="Heading2"/>
      </w:pPr>
      <w:r>
        <w:t>Volltext</w:t>
      </w:r>
    </w:p>
    <w:p>
      <w:r>
        <w:t>Le présent arrêt est communiqué à A______ SA par pli recommandé du</w:t>
      </w:r>
    </w:p>
    <w:p>
      <w:r>
        <w:t>REPUBLIQUE ET</w:t>
      </w:r>
    </w:p>
    <w:p>
      <w:r>
        <w:t>CANTON DE GENEVE POUVOIR JUDICIAIRE C/20511/2022 ACJC/296/2023 ARRÊT DE LA COUR DE JUSTICE Chambre civile DU MERCREDI 1ER MARS 2023</w:t>
      </w:r>
    </w:p>
    <w:p>
      <w:r>
        <w:t>Entre A______ SA, sise c/o B______ SA, ______, requérante en rectification d'un arrêt rendu par la Cour de justice le 16 février 2023, comparant par Me Alexandre J. SCHWAB, avocat, Schwab Flaherty &amp; Ass., rue De-Candolle 7, 1205 Genève, en l'Étude duquel elle fait élection de domicile.</w:t>
      </w:r>
    </w:p>
    <w:p>
      <w:r>
        <w:t>- 2/4 -</w:t>
      </w:r>
    </w:p>
    <w:p>
      <w:r>
        <w:t>C/20511/2022 Vu la requête de l'Office du Registre du commerce formée le 18 octobre 2022 à l'encontre de A______ SA, pour des carences dans l'organisation de la société; Vu la publication dans la Feuille Officielle Suisse du Registre du commerce du ______ 2022, relative au rétablissement de la situation de la société; Vu l'audience du 24 novembre 2022, lors de laquelle aucune des parties n'était présente ni représentée; Vu le jugement JTPI/14061/2022 rendu le 24 novembre 2022, notifié dans sa version motivée le 13 janvier 2023, aux termes duquel le Tribunal de première instance, à la requête du Registre du commerce, a prononcé la dissolution de la société A______ SA et ordonné sa liquidation par voie de faillite, au motif que la société, qui présentait une carence dans son organisation légale, n'avait pas rétabli celle-ci dans les délais impartis; Vu l'appel adressé le 16 janvier 2023 au Tribunal par la société dissoute agissant en personne, concluant à l'annulation de ce jugement, et l'appel formé le 23 janvier 2023 à l'encontre de cette décision par la société dissoute, représentée par son avocat, concluant à l'annulation du jugement, sous suite de frais et dépens; Vu l'arrêt de la Cour ACJC/237/2023 du 16 février 2023, déclarant recevable l'appel précité, annulant le jugement entrepris, disant qu'il n'y a pas lieu à dissolution de la société A______ SA, déboutant les parties de toutes autres conclusions, mettant à la charge de l'Etat de Genève les frais judiciaires des deux instances, arrêtés à 1'380 fr., invitant les Services financiers du Pouvoir judiciaire à restituer la somme de 600 fr. à A______ SA et disant qu'il n'est pas alloué de dépens, au motif que "la partie intimée comparant en personne et n'ayant répondu au recours que par un simple courrier"; Attendu, EN FAIT, que par courrier du 22 février 2023, A______ SA a requis la rectification de l'arrêt du 16 février 2023, en ceci que des dépens lui soient alloués, et que ceux-ci soient calculés sur la base "du mémoire réponse déposé le 23 janvier 2023 dans l'urgence du délai échéant ce jour-là"; Considérant, EN DROIT, que si le dispositif de la décision est peu clair, contradictoire ou incomplet ou qu’il ne correspond pas à la motivation, le tribunal procède, sur requête ou d’office, à l’interprétation ou à la rectification de la décision (art. 334 al. 1 CPC); Que l’interprétation et la rectification au sens de l’art. 334 CPC peuvent être qualifiés de moyens de droit, qui visent à clarifier un jugement, mais non à le modifier. Que si dans une procédure d’interprétation, le tribunal modifie matériellement le jugement, il porte atteinte à des principes généraux de l’interprétation (ATF 139 III 379; arrêt du Tribunal fédéral 5A_841/2014 du 29 mai 2015 consid. 1.2);</w:t>
      </w:r>
    </w:p>
    <w:p>
      <w:r>
        <w:t>- 3/4 -</w:t>
      </w:r>
    </w:p>
    <w:p>
      <w:r>
        <w:t>C/20511/2022 Que les frais sont mis à la charge de la partie succombante (art. 106 al. 1 CPC); que cependant les frais judiciaires qui ne sont pas imputables aux parties ni aux tiers peuvent être mis à la charge du canton si l'équité l'exige (art. 107 al. 2 CPC); Que l’art. 107 al. 2 CPC ne constitue pas une base pour obliger un canton à supporter des dépens (ATF 140 III 385, JdT 2015 II 128); Qu'en l'espèce, les conditions pour une rectification ne sont pas données, la requérante sollicitant l'octroi de dépens qui ne lui pas ont pas été alloués, fût-ce pour un motif erroné; qu'en allouant des dépens, la Cour modifierait matériellement sa décision, ce qui n'est pas admissible; Qu'en tout état, et quand bien même elle a obtenu gain de cause, des dépens ne sauraient être mis à la charge du canton; Qu'en conséquence, la requête en rectification sera rejetée; Qu'il ne sera pas perçu de frais judiciaires pour la présente décision (art. 7 al. 2 RTFMC). * * * * *</w:t>
      </w:r>
    </w:p>
    <w:p>
      <w:r>
        <w:t>- 4/4 -</w:t>
      </w:r>
    </w:p>
    <w:p>
      <w:r>
        <w:t>C/20511/2022 PAR CES MOTIFS, La Chambre civile : A la forme : Déclare recevable le le 22 février 2023 par A______ SA contre l'arrêt de la Cour ACJC/237/2023 rendu le 16 février 2023 dans la cause C/20511/2022-5 SFC. Au fond : La rejette. Sur les frais : Dit qu'il n'est pas perçu de frais judiciaires. Siégeant : Madame Pauline ERARD, présidente; Madame Nathalie LANDRY-BARTHE, Monsieur Ivo BUETTI, juges; Madame Mélanie DE RESENDE PEREIRA, greffière.</w:t>
      </w:r>
    </w:p>
    <w:p>
      <w:r>
        <w:t>La présidente : Pauline ERARD</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