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ACJC/296/2015 vom 16. März 2015</w:t>
      </w:r>
    </w:p>
    <w:p>
      <w:r>
        <w:t>GE Cour de justice, 2015-03-16, FR</w:t>
      </w:r>
    </w:p>
    <w:p>
      <w:r>
        <w:rPr>
          <w:b/>
        </w:rPr>
        <w:t xml:space="preserve">Quelle: </w:t>
      </w:r>
      <w:r>
        <w:t>https://mcp.opencaselaw.ch/entscheid/ge_gerichte_ACJC_296_2015</w:t>
      </w:r>
    </w:p>
    <w:p>
      <w:r>
        <w:t>FR: GE_GERICHTE ACJC/296/2015 du 16 mars 2015</w:t>
      </w:r>
    </w:p>
    <w:p>
      <w:r>
        <w:t>IT: GE_GERICHTE ACJC/296/2015 del 16 marzo 2015</w:t>
      </w:r>
    </w:p>
    <w:p>
      <w:pPr>
        <w:pStyle w:val="Heading2"/>
      </w:pPr>
      <w:r>
        <w:t>Erwägungen</w:t>
      </w:r>
    </w:p>
    <w:p>
      <w:r>
        <w:rPr>
          <w:b/>
        </w:rPr>
        <w:t>E. 1</w:t>
      </w:r>
    </w:p>
    <w:p>
      <w:r>
        <w:t>Selon l'art. 121 al. 2 LOJ, dans les causes fondées sur l'art. 257d CO, la Chambre des baux et loyers siège sans assesseurs.</w:t>
      </w:r>
    </w:p>
    <w:p>
      <w:r>
        <w:t>- 4/7 -</w:t>
      </w:r>
    </w:p>
    <w:p>
      <w:r>
        <w:t>C/19830/2014</w:t>
      </w:r>
    </w:p>
    <w:p>
      <w:r>
        <w:rPr>
          <w:b/>
        </w:rPr>
        <w:t>E. 2.1</w:t>
      </w:r>
    </w:p>
    <w:p>
      <w:r>
        <w:t>Seule la voie du recours est ouverte contre les mesures d'exécution de l'éva- cuation prononcée par les premiers juges (art. 309 let. a et 319 let. a CPC).</w:t>
      </w:r>
    </w:p>
    <w:p>
      <w:r>
        <w:rPr>
          <w:b/>
        </w:rPr>
        <w:t>E. 2.2</w:t>
      </w:r>
    </w:p>
    <w:p>
      <w:r>
        <w:t>Lorsque la décision de première instance a été rendue en procédure sommaire, le délai pour l'introduction du recours est de dix jours (321 al. 2 CPC). Le recours a été interjeté dans le délai de dix jours (art. 257 et 321 al. 2 CPC) et suivant la forme prescrite par la loi (art. 130, 131, et 321 al. 1 CPC). Il est ainsi recevable.</w:t>
      </w:r>
    </w:p>
    <w:p>
      <w:r>
        <w:rPr>
          <w:b/>
        </w:rPr>
        <w:t>E. 2.3</w:t>
      </w:r>
    </w:p>
    <w:p>
      <w:r>
        <w:t>Le recours, voie de droit extraordinaire, est recevable pour violation du droit ou constatation manifestement inexacte des faits (art. 320 let. a et b CPC).</w:t>
      </w:r>
    </w:p>
    <w:p>
      <w:r>
        <w:rPr>
          <w:b/>
        </w:rPr>
        <w:t>E. 3</w:t>
      </w:r>
    </w:p>
    <w:p>
      <w:r>
        <w:t>Les recourants se plaignent d'une violation des art. 30 al. 4 LaCC et 38 Cst/Ge et demandent que le recours à la force publique ne soit autorisé qu'à partir du 1er mai 2015.</w:t>
      </w:r>
    </w:p>
    <w:p>
      <w:r>
        <w:rPr>
          <w:b/>
        </w:rPr>
        <w:t>E. 3.1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3.2</w:t>
      </w:r>
    </w:p>
    <w:p>
      <w:r>
        <w:t>En l'espèce, les recourants se sont vu notifier la résiliation du bail pour le 31 mai 2013, soit il y a près de deux ans. Le locataire a de fait déjà bénéficié d'un long sursis à son expulsion. Il n'a pas allégué avoir entrepris des démarches afin de retrouver un nouveau logement au terme du bail. Il n'allègue aucunement que sa situation devrait s'améliorer d'ici au 31 mai 2015 et lui permettre de trouver une solution de relogement. Certes, les recourants sont aujourd'hui à jour dans le paie- ment des indemnités. Ce seul fait ne peut toutefois conduire à considérer que les premiers juges ont violé l'art. 30 al. 4 LaCC en ordonnant l'exécution du jugement</w:t>
      </w:r>
    </w:p>
    <w:p>
      <w:r>
        <w:t>- 5/7 -</w:t>
      </w:r>
    </w:p>
    <w:p>
      <w:r>
        <w:t>C/19830/2014 d'évacuation depuis le 1er février 2015. Il n'est en effet pas disproportionné d'ordonner l'évacuation par la force publique dès cette date. Le recours sera rejeté et le jugement confirmé.</w:t>
      </w:r>
    </w:p>
    <w:p>
      <w:r>
        <w:rPr>
          <w:b/>
        </w:rPr>
        <w:t>E. 4</w:t>
      </w:r>
    </w:p>
    <w:p>
      <w:r>
        <w:t>Les recourants reprochent encore aux premiers juges d'avoir violé leur droit d'être entendus, au motif que le jugement entrepris n'examine pas leurs arguments liés à leur situation financière et personnelle.</w:t>
      </w:r>
    </w:p>
    <w:p>
      <w:r>
        <w:rPr>
          <w:b/>
        </w:rPr>
        <w:t>E. 4.1</w:t>
      </w:r>
    </w:p>
    <w:p>
      <w:r>
        <w:t>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 mer librement devant une autorité de recours disposant du même pouvoir d'exa- 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La jurisprudence a déduit du droit d'être entendu (art. 29 al. 2 Cst.) le devoir pour le juge de motiver sa décision, afin que le justiciable puisse la comprendre, la con- tester utilement s'il y a lieu et exercer son droit de recours à bon escient. Pour répondre à ces exigences, le juge doit mentionner, au moins brièvement, les mo- tifs qui l'ont guidé et sur lesquels il a fondé sa décision, de manière à ce que l'in- téressé puisse se rendre compte de la portée de celle-ci et l'attaquer en con- naissance de cause (ATF 135 III 513 consid. 3.6.5; 134 I 83 consid. 4.1). Ainsi, les parties doivent pouvoir connaître les éléments de fait et de droit retenus par le juge pour arriver au dispositif (TAPPY, Code de procédure civile commenté, BOHNET/HALDY/JEANDIN/SCHWEIZER/TAPPY (éd.),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9C_3/2011et 9C_51/2011 précités ibidem). En revanche, une autorité se rend coupable d'un déni de justice</w:t>
      </w:r>
    </w:p>
    <w:p>
      <w:r>
        <w:t>- 6/7 -</w:t>
      </w:r>
    </w:p>
    <w:p>
      <w:r>
        <w:t>C/19830/2014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2010, n. ad art. 256 CPC). Contrevenant au droit d'être entendu, une motivation insuffisante constitue une violation du droit, que la juridiction supérieure peut librement examiner aussi bien en appel que dans le cadre d'un recours au sens des art. 319 ss CPC (Tappy, op. cit., n. 18 ad art. 239 CPC).</w:t>
      </w:r>
    </w:p>
    <w:p>
      <w:r>
        <w:rPr>
          <w:b/>
        </w:rPr>
        <w:t>E. 4.2</w:t>
      </w:r>
    </w:p>
    <w:p>
      <w:r>
        <w:t>En l'espèce, le Tribunal des baux et loyers a expliqué certes sommairement, mais clairement pour quelles raisons l'exécution de l'évacuation était reportée au 31 janvier 2015, parmi lesquelles la situation personnelle des recourants. Le fait qu'il ne se soit pas expressément prononcé sur les arguments du locataire, relatifs à sa situation financière, laquelle n'est au demeurant pas déterminante pour la décision à rendre, n'emporte en conséquence pas violation du droit d'être entendu. Le recours sera en conséquence rejeté.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C/19830/2014 PAR CES MOTIFS, La Chambre des baux et loyers : A la forme : Déclare recevable le recours interjeté le 11 décembre 2014 par A______ et B______ contre le jugement JTBL/1329/2014 rendu le 20 novembre 2014 par le Tribunal des baux et loyers dans la cause C/19830/2014-7-SE. Au fond : Le rejette.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