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ACJC/294/2015 vom 16. März 2015</w:t>
      </w:r>
    </w:p>
    <w:p>
      <w:r>
        <w:t>GE Cour de justice, 2015-03-16, FR</w:t>
      </w:r>
    </w:p>
    <w:p>
      <w:r>
        <w:rPr>
          <w:b/>
        </w:rPr>
        <w:t xml:space="preserve">Quelle: </w:t>
      </w:r>
      <w:r>
        <w:t>https://mcp.opencaselaw.ch/entscheid/ge_gerichte_ACJC_294_2015</w:t>
      </w:r>
    </w:p>
    <w:p>
      <w:r>
        <w:t>FR: GE_GERICHTE ACJC/294/2015 du 16 mars 2015</w:t>
      </w:r>
    </w:p>
    <w:p>
      <w:r>
        <w:t>IT: GE_GERICHTE ACJC/294/2015 del 16 marzo 2015</w:t>
      </w:r>
    </w:p>
    <w:p>
      <w:pPr>
        <w:pStyle w:val="Heading2"/>
      </w:pPr>
      <w:r>
        <w:t>Erwägungen</w:t>
      </w:r>
    </w:p>
    <w:p>
      <w:r>
        <w:rPr>
          <w:b/>
        </w:rPr>
        <w:t>E. 1.1</w:t>
      </w:r>
    </w:p>
    <w:p>
      <w:r>
        <w:t>Le jugement entrepris a prononcé l’évacuation immédiate des locataires et a ordonné l'exécution de cette décision.</w:t>
      </w:r>
    </w:p>
    <w:p>
      <w:r>
        <w:t>- 4/6 -</w:t>
      </w:r>
    </w:p>
    <w:p>
      <w:r>
        <w:t>C/25174/2013 La voie de l'appel est ouverte contre les décisions d'évacuation (art. 308 CPC), alors que contre celles du Tribunal de l’exécution (art. 309 let. a CPC), le recours est ouvert (art. 319, let. a CPC), dans la mesure où il s'agit d'une décision finale. En l'espèce, les locataires ont déposé un seul mémoire daté du 27 octobre 2014, intitulé "appel", sans formuler aucun grief portant spécifiquement sur la décision d'exécution de l'évacuation. Leur écriture doit dès lors être examinée en tant qu'appel, au sens des art. 308 à 318 CPC.</w:t>
      </w:r>
    </w:p>
    <w:p>
      <w:r>
        <w:rPr>
          <w:b/>
        </w:rPr>
        <w:t>E. 1.2</w:t>
      </w:r>
    </w:p>
    <w:p>
      <w:r>
        <w:t>Dans les affaires patrimoniales, l'appel est recevable si la valeur litigieuse au dernier état des conclusions est de 10'000 fr. au moins (art. 308 al. 2 CPC). Selon la jurisprudence, les contestations portant sur l'usage d'une chose louée sont de na- ture pécuniaire (cf. notamment arrêt du Tribunal fédéral 4A_447/2013 du 20 novembre 2013 consid. 1). Dans une contestation portant sur la validité d'une résiliation de bail, la valeur litigieuse est égale au loyer (provisions pour frais ac- cessoires incluse)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(cf. LACHAT, Procédure civile en matière de baux et loyer, ch. 4.3, p. 49). En l'espèce, les appelants contestent la validité du congé et soutiennent qu'il serait inefficace pour ne pas respecter les conditions légales posées par l'art. 266g al. 1 CO. Selon la jurisprudence, ils sont habilités à faire valoir l'inefficacité du congé, laquelle peut être soulevée en tout temps, même à l'occasion d'une procé- dure d'expulsion (ATF 122 III 92 et 121 III 156). Compte tenu de ce qui précède, la valeur litigieuse est de 53'712 fr. (1'492 x 12 x 3), de sorte que la voie de l'appel est ouverte.</w:t>
      </w:r>
    </w:p>
    <w:p>
      <w:r>
        <w:rPr>
          <w:b/>
        </w:rPr>
        <w:t>E. 1.3</w:t>
      </w:r>
    </w:p>
    <w:p>
      <w:r>
        <w:t>L'appel, écrit et motivé, doit être déposé dans un délai de dix jours à compter de la notification du jugement attaqué (art. 311 et 314 CPC). Déposé le 27 octobre 2014, l'appel est déposé en temps utile, dès lors que le 25 octobre 2014 correspond à un samedi (art. 142 al. 3 CPC).</w:t>
      </w:r>
    </w:p>
    <w:p>
      <w:r>
        <w:rPr>
          <w:b/>
        </w:rPr>
        <w:t>E. 1.4</w:t>
      </w:r>
    </w:p>
    <w:p>
      <w:r>
        <w:t>Selon l'art. 317 al. 1 CPC, les fait et moyens de preuve nouveaux ne sont pris en compte en appel que s'ils sont invoqués et produits sans retard, et qu'ils ne pouvaient être invoqués ou produits devant la première instance, bien que la partie qui s'en prévaut ait fait preuve de la diligence requise. En l'espèce, les appelants font valoir, pour la première fois en seconde instance cantonale, que l'appartement litigieux comporterait cinq pièces et non six. Ils ont produit à ce sujet un plan de leur logement, avec leurs déterminations du</w:t>
      </w:r>
    </w:p>
    <w:p>
      <w:r>
        <w:t>- 5/6 -</w:t>
      </w:r>
    </w:p>
    <w:p>
      <w:r>
        <w:t>C/25174/2013 24 novembre 2014. Ils n'expliquent toutefois pas en quoi ils auraient été empêchés de soumettre ce même document aux premiers juges. Les faits et moyens de preuve correspondants sont dès lors irrecevables, en application de l'art. 317 al. 1 CPC, de même que la demande d'audition d'un représentant de l'Office cantonal du logement destinée à établir le nombre de pièces de l'appartement. Le plan produit par l'intimé est également irrecevable. Dès lors, l'appel est examiné sur la base de l'état de fait retenu en première ins- tance.</w:t>
      </w:r>
    </w:p>
    <w:p>
      <w:r>
        <w:rPr>
          <w:b/>
        </w:rPr>
        <w:t>E. 2.1</w:t>
      </w:r>
    </w:p>
    <w:p>
      <w:r>
        <w:t>Les appelants contestent la validité du congé du 30 octobre 2012, soutenant qu'il serait inefficace. Selon eux, la situation de sous-occupation, qui a motivé le congé, ne serait pas réalisée. Ils soulignent qu'à la fin 2012, leur appartement était occupé par trois personnes et que, suite à deux visites sur place en mars et avril 2014, un architecte aurait conclu que ledit logement comportait cinq pièces et non six. En l'absence de sous-occupation au sens du règlement cantonal applicable, la résiliation serait dénuée de tout fondement. S’agissant d’une résiliation extraordi- naire basée sur l'art. 266g CO, elle devrait, selon les appelants, être frappée d'inef- ficacité. L'art. 31 C al. 1 let. c LGL prévoit qu'il y a sous-occupation lorsque le nombre de pièces du logement dépasse de plus de deux unités le nombre de personnes occu- pant le logement.</w:t>
      </w:r>
    </w:p>
    <w:p>
      <w:r>
        <w:rPr>
          <w:b/>
        </w:rPr>
        <w:t>E. 2.2</w:t>
      </w:r>
    </w:p>
    <w:p>
      <w:r>
        <w:t>En l'espèce, il résulte des faits retenus en première instance, ainsi que des piè- ces déposées en temps utile devant le Tribunal, que le logement pris à bail par les appelants comporte six pièces. Le bail signé en 1999 mentionne ce nombre de piè- ces, de même que certains courriers rédigés par les appelants ou le conseil de ceux-ci, et adressés notamment à l'Office cantonal du logement. C'est dès lors à bon droit que les premiers juges ont retenu, sur la base du dossier qui leur a été soumis, que le logement ici en cause était sous-occupé, au sens du droit administratif cantonal. Il en découle que le grief des appelants, fondé sur la prétendue inexistence de la sous-occupation, est manifestement dénué de tout fon- dement. Les appelants ne contestent par ailleurs pas que leur bail puisse faire l'objet d'une résiliation extraordinaire, fondée sur l'art. 266g CO, dans l'hypothèse d'une sous- occupation au sens de l'art. 31c al. 1 let. c LGL.</w:t>
      </w:r>
    </w:p>
    <w:p>
      <w:r>
        <w:rPr>
          <w:b/>
        </w:rPr>
        <w:t>E. 2.3</w:t>
      </w:r>
    </w:p>
    <w:p>
      <w:r>
        <w:t>L'appel sera par conséquent rejeté.</w:t>
      </w:r>
    </w:p>
    <w:p>
      <w:r>
        <w:rPr>
          <w:b/>
        </w:rPr>
        <w:t>E. 3</w:t>
      </w:r>
    </w:p>
    <w:p>
      <w:r>
        <w:t>A teneur de l'art. 22 al. 1 LaCC, il n'est pas prélevé de frais dans les causes soumises à la juridiction des baux et loyers (ATF 139 III 182 consid. 2.6, art. 22 al. 1 LaCC). * * * * *</w:t>
      </w:r>
    </w:p>
    <w:p>
      <w:r>
        <w:t>- 6/6 -</w:t>
      </w:r>
    </w:p>
    <w:p>
      <w:r>
        <w:t>C/25174/2013 PAR CES MOTIFS, La Chambre des baux et loyers : A la forme : Déclare recevable l'appel interjeté le 27 octobre 2014 par A______ et B______ contre le jugement JTBL/1142/2014 rendu le 10 octobre 2014 par le Tribunal des baux et loyers dans la cause C/25174/2013-7-SE. Au fond : Confirme le jugement attaqué.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