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ACJC/291/2015 vom 6. November 2014</w:t>
      </w:r>
    </w:p>
    <w:p>
      <w:r>
        <w:t>GE Cour de justice, 2014-11-06, FR</w:t>
      </w:r>
    </w:p>
    <w:p>
      <w:r>
        <w:rPr>
          <w:b/>
        </w:rPr>
        <w:t xml:space="preserve">Quelle: </w:t>
      </w:r>
      <w:r>
        <w:t>https://mcp.opencaselaw.ch/entscheid/ge_gerichte_ACJC_291_2015</w:t>
      </w:r>
    </w:p>
    <w:p>
      <w:r>
        <w:t>FR: GE_GERICHTE ACJC/291/2015 du 6 novembre 2014</w:t>
      </w:r>
    </w:p>
    <w:p>
      <w:r>
        <w:t>IT: GE_GERICHTE ACJC/291/2015 del 6 novembre 2014</w:t>
      </w:r>
    </w:p>
    <w:p>
      <w:pPr>
        <w:pStyle w:val="Heading2"/>
      </w:pPr>
      <w:r>
        <w:t>Erwägungen</w:t>
      </w:r>
    </w:p>
    <w:p>
      <w:r>
        <w:rPr>
          <w:b/>
        </w:rPr>
        <w:t>E. 1</w:t>
      </w:r>
    </w:p>
    <w:p>
      <w:r>
        <w:t>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w:t>
      </w:r>
    </w:p>
    <w:p>
      <w:r>
        <w:t>- 5/11 -</w:t>
      </w:r>
    </w:p>
    <w:p>
      <w:r>
        <w:t>C/8040/2014 valeur litigieuse, au dernier état des conclusions de première instance, est supérieure à 10'000 fr. (art. 308 al. 2 CPC).</w:t>
      </w:r>
    </w:p>
    <w:p>
      <w:r>
        <w:t>En l'espèce, le litige porte sur l'attribution de la jouissance du domicile conjugal, soit sur une affaire de nature pécuniaire (arrêts du Tribunal fédéral 5A_416/2012 du 13 septembre 2012 consid. 1; 5A_575/2011 du 12 octobre 2011 consid. 1 et 5A_295/2010 du 30 juillet 2010 consid. 1.2), dont la valeur litigieuse, au dernier état des conclusions de première instance, est supérieure à 10'000 fr. (art. 92 al. 2 CPC; 640 fr. x 12 mois x 20 = 153'600 fr.).</w:t>
      </w:r>
    </w:p>
    <w:p>
      <w:r>
        <w:t>Motivé et formé par écrit dans le délai utile (art. 142 al. 3, 311 al. 1 et 314 al. 1 CPC), le présent appel est donc recevable.</w:t>
      </w:r>
    </w:p>
    <w:p>
      <w:r>
        <w:rPr>
          <w:b/>
        </w:rPr>
        <w:t>E. 2</w:t>
      </w:r>
    </w:p>
    <w:p>
      <w:r>
        <w:t>La Cour revoit la cause en fait et en droit avec un plein pouvoir d'examen (art. 310 CPC).</w:t>
      </w:r>
    </w:p>
    <w:p>
      <w:r>
        <w:t>Les époux n'ayant pas d'enfant mineur en commun, les maximes de disposition (art. 58 al. 1 CPC; arrêt du Tribunal fédéral 5A_906/2012 du 18 avril 2013 consid. 6.1.1; ATF 128 III 411 consid. 3.2.2) et inquisitoire (art. 272 CPC; arrêt du Tribunal fédéral 5A_304/2013 du 1er novembre 2013 consid. 6.2.1) sont applicables à l'attribution du domicile conjugal.</w:t>
      </w:r>
    </w:p>
    <w:p>
      <w:r>
        <w:t>Dans le cadre des mesures protectrices de l'union conjugale, ordonnées à la suite d'une procédure sommaire, la cognition de la Cour est limitée à la simple vraisemblance des faits et à un examen sommaire du droit, ces mesures étant en principe provisoires et revêtues d'une autorité de la chose jugée limitée (ATF 127 III 474 consid. 2b/bb, in SJ 2001 I 586; arrêts du Tribunal fédéral 5A_48/2013 du 19 juillet 2013 consid. 2.2 ; 5A_810/2012 du 22 mars 2013 consid. 1.4 et 5A_661/2011 du 10 février 2012 consid. 2.3).</w:t>
      </w:r>
    </w:p>
    <w:p>
      <w:r>
        <w:rPr>
          <w:b/>
        </w:rPr>
        <w:t>E. 3</w:t>
      </w:r>
    </w:p>
    <w:p>
      <w:r>
        <w:t>Les parties produisent toutes deux des pièces nouvelles devant la Cour.</w:t>
      </w:r>
    </w:p>
    <w:p>
      <w:r>
        <w:rPr>
          <w:b/>
        </w:rPr>
        <w:t>E. 3.1</w:t>
      </w:r>
    </w:p>
    <w:p>
      <w:r>
        <w:t>La Cour examine d'office la recevabilité des pièces produites en appel (REETZ/HILBER, Kommentar zur Schweizerischen Zivilprozessordnung, 2013, 2ème éd.,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Ainsi, seules les pièces nouvelles concernant des événements postérieurs à la date à laquelle le Tribunal a gardé la cause à juger, soit le 18 septembre 2014, sont recevables, à moins que la partie qui s'en prévaut ait été empêchée de les invoquer antérieurement.</w:t>
      </w:r>
    </w:p>
    <w:p>
      <w:r>
        <w:t>- 6/11 -</w:t>
      </w:r>
    </w:p>
    <w:p>
      <w:r>
        <w:t>C/8040/2014</w:t>
      </w:r>
    </w:p>
    <w:p>
      <w:r>
        <w:rPr>
          <w:b/>
        </w:rPr>
        <w:t>E. 3.2</w:t>
      </w:r>
    </w:p>
    <w:p>
      <w:r>
        <w:t>En l'espèce, l'appelant a produit deux certificats médicaux datés du 21 novembre 2014, confirmant qu'un déménagement était néfaste pour sa santé. Le premier juge a instruit la question des perspectives de maintien de l'appelant dans le domicile conjugal, de sorte que les certificats médicaux précités pouvaient déjà être produits en premier instance. Ces pièces ne portent pas sur un élément de fait nouveau apparu après que la cause ait été gardée à juger par le Tribunal. Dès lors, bien qu'elles aient été établies postérieurement au 18 septembre 2014, elles ne sont pas recevables.</w:t>
      </w:r>
    </w:p>
    <w:p>
      <w:r>
        <w:t>En revanche, l'attestation de l'Hospice général produite par l'appelant, datée du 9 décembre 2014 et indiquant que l'intimée est financièrement soutenue depuis le 1er août 2014, est recevable. L'intimée a allégué ne bénéficier d'aucune aide lors de l'audience de débats du 18 septembre 2014, de sorte que l'appelant ne pouvait en première instance se prévaloir de ce fait, dont il ignorait l'existence. Les pièces produites par l'intimée dans sa duplique, soit la décision d'octroi de prestations et les décomptes mensuels afférents, sont également recevables, car faisant suite à la production de l'appelant.</w:t>
      </w:r>
    </w:p>
    <w:p>
      <w:r>
        <w:rPr>
          <w:b/>
        </w:rPr>
        <w:t>E. 4</w:t>
      </w:r>
    </w:p>
    <w:p>
      <w:r>
        <w:t>L'appelant fait valoir que l'intimée n'a pas conclu à l'attribution du domicile conjugal en sa faveur, en première instance.</w:t>
      </w:r>
    </w:p>
    <w:p>
      <w:r>
        <w:rPr>
          <w:b/>
        </w:rPr>
        <w:t>E. 4.1</w:t>
      </w:r>
    </w:p>
    <w:p>
      <w:r>
        <w:t>Lorsqu'une requête déposée en procédure sommaire ne paraît pas manifestement irrecevable ou infondée, le tribunal donne à la partie adverse l'occasion de se déterminer oralement - comme en l'espèce - ou par écrit (art. 253 CPC, applicable aux mesures protectrices de l'union conjugale par le renvoi de l'art. 271 CPC).</w:t>
      </w:r>
    </w:p>
    <w:p>
      <w:r>
        <w:t>Dans les causes soumises à la maxime de disposition, le juge est lié par les conclusions des parties (GEHRI, in Basler Kommentar, ZPO, 2013, n. 5 ad art. 58 CPC; GLASL, in DIKE-Komm-ZPO, 2011, n. 11 ad art. 58 CPC). Il est donc essentiel que celles-ci soient formulées de manière claire et précise. Si une conclusion est peu claire, contradictoire, incomplète ou vague, le juge doit l'interpréter selon les règles de la bonne foi (GLASL, op. cit., n. 13 ad art. 58 CPC).</w:t>
      </w:r>
    </w:p>
    <w:p>
      <w:r>
        <w:rPr>
          <w:b/>
        </w:rPr>
        <w:t>E. 4.2</w:t>
      </w:r>
    </w:p>
    <w:p>
      <w:r>
        <w:t>En l'espèce, il ressort des procès-verbaux de première instance que la question de l'attribution du domicile conjugal a été discutée devant le Tribunal, de sorte qu'il doit être admis que l'intimée a formulé des conclusions sur ce point, faute de quoi aucune instruction n'aurait été nécessaire à cet égard. Toutefois, cette problématique n'est pas déterminante compte tenu des considérations qui suivent.</w:t>
      </w:r>
    </w:p>
    <w:p>
      <w:r>
        <w:rPr>
          <w:b/>
        </w:rPr>
        <w:t>E. 5</w:t>
      </w:r>
    </w:p>
    <w:p>
      <w:r>
        <w:t>L'appelant estime que le domicile conjugal doit lui être attribué au regard principalement de son état de santé.</w:t>
      </w:r>
    </w:p>
    <w:p>
      <w:r>
        <w:t>- 7/11 -</w:t>
      </w:r>
    </w:p>
    <w:p>
      <w:r>
        <w:t>C/8040/2014</w:t>
      </w:r>
    </w:p>
    <w:p>
      <w:r>
        <w:rPr>
          <w:b/>
        </w:rPr>
        <w:t>E. 5.1</w:t>
      </w:r>
    </w:p>
    <w:p>
      <w:r>
        <w:t>Selon l'art. 176 al. 1 ch. 2 CC, à la requête de l'un des conjoints et si la suspension de la vie commune est fondée, le juge prend les mesures en ce qui concerne le logement et le mobilier de ménage.</w:t>
      </w:r>
    </w:p>
    <w:p>
      <w:r>
        <w:t>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professionnel d'un époux, qui, par exemple, exerce sa profession dans l'immeuble, ou encore l'intérêt d'un époux à pouvoir rester dans l'immeuble qui a été aménagé spécialement en fonction de son état de santé (arrêts du Tribunal fédéral 5A_951/2013 précité consid. 4.1 et 5A_291/2013 précité consid. 5.3).</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(arrêts du Tribunal fédéral 5A_951/2013 précité consid. 4.1 et 5A_291/2013 précité consid. 5.3).</w:t>
      </w:r>
    </w:p>
    <w:p>
      <w:r>
        <w:t>Si ce second critère ne donne pas non plus de résultat clair, le juge doit alors tenir compte du statut juridique de l'immeuble et l'attribuer à celui des époux qui en est le propriétaire ou qui bénéficie d'autres droits d'usage sur celui-ci (arrêts du Tribunal fédéral 5A_951/2013 précité consid. 4.1 et 5A_291/2013 précité consid. 5.3).</w:t>
      </w:r>
    </w:p>
    <w:p>
      <w:r>
        <w:rPr>
          <w:b/>
        </w:rPr>
        <w:t>E. 5.2</w:t>
      </w:r>
    </w:p>
    <w:p>
      <w:r>
        <w:t>En l'occurrence, il est établi que l'appelant souffre d'une maladie dégénérative de type Alzheimer et que son état de santé se détériore. S'agissant du critère de l'utilité, l'appelant n’invoque pas que le domicile conjugal aurait été adapté en fonction de besoins particuliers liés à sa santé. Quant à l'intimée, elle ne fait valoir aucun argument en lien avec ce critère de l'utilité.</w:t>
      </w:r>
    </w:p>
    <w:p>
      <w:r>
        <w:t>L'appelant étant encore capable d'une certaine autonomie, son médecin traitant considère qu'un placement dans un établissement médico-social n'est, en l'état, pas nécessaire. Une organisation a d'ailleurs été mise en place dans laquelle l'appelant</w:t>
      </w:r>
    </w:p>
    <w:p>
      <w:r>
        <w:t>- 8/11 -</w:t>
      </w:r>
    </w:p>
    <w:p>
      <w:r>
        <w:t>C/8040/2014 est quotidiennement pris en charge sur le plan médical et sur le plan de la nourriture. Sa fille s'occupe de lui et se charge également de la gestion de ses finances et aussi de lui faire les courses. Il n'y a aucune raison de s'écarter de l'avis du médecin traitant de l'appelant, ce que l'intimée ne soutient d'ailleurs pas.</w:t>
      </w:r>
    </w:p>
    <w:p>
      <w:r>
        <w:t>De plus, l'appelant réside dans l'appartement litigieux depuis plus de quatorze ans, il y a ses habitudes et ses points de repère, et il est âgé de 64 ans, soit près de 16 ans de plus que l'intimée, de sorte qu'un déménagement serait vraisemblablement plus éprouvant pour lui physiquement et psychiquement, du fait de sa santé fragile.</w:t>
      </w:r>
    </w:p>
    <w:p>
      <w:r>
        <w:t>Pour le surplus, les deux époux sont actuellement au bénéfice d'une aide financière de l'Hospice général, dont l'activité consiste également à soutenir ses bénéficiaires dans leurs recherches de logement. Même si le curateur de l'appelant peut effectuer les recherches d'appartement à sa place, cela ne lui garantit pas de trouver plus aisément une solution de relogement. L'intimée a en outre exercé une activité lucrative au mois de novembre 2014, et même si le montant du salaire obtenu est modeste, cela atteste qu’elle est en mesure de trouver un travail, ce qui lui permettra de se reloger plus facilement. Quant à la situation personnelle de cette dernière, elle n'a certes pas de famille à Genève, mais la Cour souligne qu'elle est épaulée par une amie, qui lui a même proposé de la loger de temps en temps.</w:t>
      </w:r>
    </w:p>
    <w:p>
      <w:r>
        <w:t>Au regard de l'ensemble des circonstances, particulièrement au vu de l'état de santé de l'appelant, dont il n'est toutefois pas rendu vraisemblable qu'il l'oblige en l'état à intégrer une structure médicalisée, la Cour considère qu'il se justifie de lui épargner, même provisoirement, un déménagement et lui reconnait une utilité et un intérêt prépondérant à pouvoir disposer du domicile conjugal.</w:t>
      </w:r>
    </w:p>
    <w:p>
      <w:r>
        <w:t>Le premier juge ayant octroyé l'appartement à l'intimée, de sorte que cette dernière n'a actuellement entrepris aucune démarche pour se reloger. Un délai de deux mois lui sera donc octroyé pour quitter le domicile conjugal, dès le prononcé du présent arrêt.</w:t>
      </w:r>
    </w:p>
    <w:p>
      <w:r>
        <w:t>En l'état, vu l'absence d'éléments permettant de penser que l'intimée n'exécutera pas la présente décision, il ne sera pas fait application de la menace de la peine prévue à l'art. 292 CP.</w:t>
      </w:r>
    </w:p>
    <w:p>
      <w:r>
        <w:rPr>
          <w:b/>
        </w:rPr>
        <w:t>E. 6.1</w:t>
      </w:r>
    </w:p>
    <w:p>
      <w:r>
        <w:t>Les chiffres 5, 6 et 7 du dispositif du jugement querellé, concernant les frais (frais judiciaires et dépens) de première instance et leur répartition, non contestés par les parties et conformes au Règlement fixant le tarif des frais en matière civile (RTFMC - RS/GE E 1 05.10), seront confirmés, pour des motifs d'équité liés à la nature du litige (art. 107 al. 1 let. c CPC).</w:t>
      </w:r>
    </w:p>
    <w:p>
      <w:r>
        <w:t>- 9/11 -</w:t>
      </w:r>
    </w:p>
    <w:p>
      <w:r>
        <w:t>C/8040/2014</w:t>
      </w:r>
    </w:p>
    <w:p>
      <w:r>
        <w:rPr>
          <w:b/>
        </w:rPr>
        <w:t>E. 6.2</w:t>
      </w:r>
    </w:p>
    <w:p>
      <w:r>
        <w:t>Les frais judiciaires d'appel, y compris ceux liés à la requête de suspension de l'effet exécutoire du jugement entrepris, sont fixés à 1'000 fr. (art. 95 al. 1 let. a et al. 2, art. 96 CPC, art. 19 LaCC - RS/GE E.1.05 -, art. 31 RTFMC). Vu la nature du litige, ils sont mis à la charge par moitié de chaque partie (art. 106 al. 2, art. 107 al. 1 let. c CPC).</w:t>
      </w:r>
    </w:p>
    <w:p>
      <w:r>
        <w:t>Dès lors que les parties bénéficient de l'assistance judiciaire, leurs frais de recours, comme ceux de première instance, sont provisoirement supportés par l'État de Genève (art. 122 al. 1 let. b et al. 2, 123 al. 1 CPC et 19 RAJ – RS/GE E 2 05.04).</w:t>
      </w:r>
    </w:p>
    <w:p>
      <w:r>
        <w:t>Enfin, les parties conserveront à leur charge leurs propres dépens d'appel (art. 107 al. 1 let. c CPC).</w:t>
      </w:r>
    </w:p>
    <w:p>
      <w:r>
        <w:rPr>
          <w:b/>
        </w:rPr>
        <w:t>E. 7</w:t>
      </w:r>
    </w:p>
    <w:p>
      <w:r>
        <w:t>Le présent arrêt, statuant sur mesures protectrices de l'union conjugale, est susceptible d'un recours en matière civile, les moyens étant limités en application de l'art. 98 LTF. * * * * *</w:t>
      </w:r>
    </w:p>
    <w:p>
      <w:r>
        <w:t>- 10/11 -</w:t>
      </w:r>
    </w:p>
    <w:p>
      <w:r>
        <w:t>C/8040/2014 PAR CES MOTIFS, La Chambre civile : A la forme : Déclare recevable l'appel interjeté le 24 novembre 2014 par A______ contre le chiffre 2 du dispositif du jugement JTPI/14138/14 rendu le 6 novembre 2014 par le Tribunal de première instance dans la cause C/8040/2014-18. Au fond : Annule le chiffre 2 du dispositif du jugement entrepris. Et statuant à nouveau sur ce point : Attribue à A______ la jouissance exclusive du domicile conjugal sis ____, Genève. Ordonne à B______ de libérer de sa personne et de ses effets personnels le domicile conjugal, au plus tard dans un délai de deux mois dès le prononcé du présent arrêt. Confirme le jugement pour le surplus. Déboute les parties de toutes autres conclusions. Sur les frais : Arrête les frais judiciaires d’appel à 1'000 fr. et les met à la charge des parties par moitié chacune. Dit qu'ils sont provisoirement supportés par l'État de Genève. Dit que chaque partie conserve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- 11/11 -</w:t>
      </w:r>
    </w:p>
    <w:p>
      <w:r>
        <w:t>C/8040/2014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