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ACJC/290/2014 vom 14. März 2013</w:t>
      </w:r>
    </w:p>
    <w:p>
      <w:r>
        <w:t>GE Cour de justice, 2013-03-14, FR</w:t>
      </w:r>
    </w:p>
    <w:p>
      <w:r>
        <w:rPr>
          <w:b/>
        </w:rPr>
        <w:t xml:space="preserve">Quelle: </w:t>
      </w:r>
      <w:r>
        <w:t>https://mcp.opencaselaw.ch/entscheid/ge_gerichte_ACJC_290_2014</w:t>
      </w:r>
    </w:p>
    <w:p>
      <w:r>
        <w:t>FR: GE_GERICHTE ACJC/290/2014 du 14 mars 2013</w:t>
      </w:r>
    </w:p>
    <w:p>
      <w:r>
        <w:t>IT: GE_GERICHTE ACJC/290/2014 del 14 marzo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rPr>
          <w:b/>
        </w:rPr>
        <w:t>E. 1.2</w:t>
      </w:r>
    </w:p>
    <w:p>
      <w:r>
        <w:t>La valeur litigieuse est déterminée par les dernières conclusions de première instance (art. 91 al. 1 CPC; JEANDIN, Code de procédure civile commenté, Bâle, 2011, n. 13 ad art. 308 CPC; arrêt du Tribunal fédéral 4A_594/2012 du 28 février 2013), soit en l'espèce 20'089 fr. 50.</w:t>
      </w:r>
    </w:p>
    <w:p>
      <w:r>
        <w:rPr>
          <w:b/>
        </w:rPr>
        <w:t>E. 1.3</w:t>
      </w:r>
    </w:p>
    <w:p>
      <w:r>
        <w:t>Vu notamment la suspension des délais pendant les fêtes pascales (art. 145 al. 1 let. a CPC) et le report des délais expirant un samedi ou un dimanche au pre- mier jour ouvrable qui suit (art. 142 al. 3 CPC), l'appel du lundi 6 mai 2013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2.1</w:t>
      </w:r>
    </w:p>
    <w:p>
      <w:r>
        <w:t>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réduction du loyer se calcule sur le loyer net, sans les frais accessoires (LACHAT, Le bail à loyer, Lausanne 2008, p. 258).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ATF 126 III 388 consid. 11c; LACHAT, op. cit., p. 257).</w:t>
      </w:r>
    </w:p>
    <w:p>
      <w:r>
        <w:t>- 5/8 -</w:t>
      </w:r>
    </w:p>
    <w:p>
      <w:r>
        <w:t>C/29247/2010 Comme ce calcul proportionnel n'est pas toujours aisé, il est admis qu'une appré- ciation en équité, par référence à l'expérience générale de la vie, au bon sens et à la casuistique, n'est pas contraire au droit fédéral (ATF 130 III 504 précité consid. 4.1). Le locataire qui entend se prévaloir des art. 258 ss CO doit prouver l'existence du défaut (LACHAT, op. cit., p. 248). Or, en vertu de l'art. 247 al. 2 let. b CPC - appli- cable au cas d'espèce vu la valeur litigieuse inférieure à 30'000 fr. -,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(HOLH, op. cit., p. 243 ss). Le défaut de la chose louée est une notion relative; son existence dépendra des cir- constances du cas particulier; il convient de prendre en compte notamment la des- tination de l'objet loué, l'âge et le type de la construction, ainsi que le montant du loyer (WESSNER, Le bail à loyer et les nuisances causées par des tiers en droit privé, in 12ème Séminaire sur le droit du bail, 2002, p. 23 s.; HIGI, Zürcher Kom- mentar, no 28 ad art. 258 CO; arrêt de la Cour de justice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La réduction de loyer ne suppose pas que le défaut soit imputable au bailleur. Celui-ci doit réduire le loyer même lorsqu'il n'est pas responsable de la surve- nance du défaut (LACHAT, op. cit., p. 249). Le défaut peut consister notamment dans les nuisances provenant d'un chantier, dans la privation de l'usage d'un ascenseur ou encore d'infiltrations d'eau (LACHAT, op. cit., p. 220-222). La pratique reconnaît au juge un large pouvoir d'appréciation dans la détermi- nation de la quotité de réduction du loyer (LACHAT, op. cit., p. 258). La juris- prudence en la matière est vaste et variée. A titre d’exemple, une réduction de loyer de 35% a été retenue concernant un im- meuble en chantier (SJ 1979 p. 145-146). Une réduction de 25% a été accordée en raison de nuisances d'intensité variable d'un chantier : réfection des façades, changement des vitrages et des stores, pose</w:t>
      </w:r>
    </w:p>
    <w:p>
      <w:r>
        <w:t>- 6/8 -</w:t>
      </w:r>
    </w:p>
    <w:p>
      <w:r>
        <w:t>C/29247/2010 d'échafaudages, avec des travaux à l'intérieur de l'immeuble, tels que transforma- tion d'appartements, démolition de murs, construction d'un dévaloir et installation d'un ascenseur (arrêt de la Cour de justice ACJC/1350/2001 du 21 décembre 2001).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1er juin 1987). Seule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arrêt de la Cour de justice ACJC/1528/2009), respectivement une réduction de 20% lors de la réfection de façades d'un immeuble (CdB 2006 p. 120). C'est également une réduction de 10% dans le cas de bruits intermittents d'inten- sité variable et odeurs de peinture (arrêt de la Cour de justice ACJC/683/1996 du 21 juin 1996) ou de travaux de rénovation légers dans l'immeuble voisin, dont le nettoyage de la façade a provoqué de la poussière et du bruit (arrêt de la Cour de justice ACJC/1257/2001 du 10 décembre 2001) qui a été accordée. Enfin, il a également été jugé que des désagréments causés par un chantier voisin de moyenne importance ne représentant que des entraves mineures inhérentes à la vie quotidienne en milieu urbain, ne justifiaient pas une réduction de loyer (CdB 2/2003, p. 54).</w:t>
      </w:r>
    </w:p>
    <w:p>
      <w:r>
        <w:rPr>
          <w:b/>
        </w:rPr>
        <w:t>E. 2.2</w:t>
      </w:r>
    </w:p>
    <w:p>
      <w:r>
        <w:t>En l'espèce, au vu des témoignages recueillis par les premiers juges et des piè- ces produites par les parties, c'est à bon droit que le Tribunal des baux et loyers a retenu une réduction de loyer moyenne de 30% pour toute la durée des travaux, soit du 12 août au 30 septembre 2010. En effet, durant cette période, l'intimée a apporté la preuve de l'impossibilité d'uti- liser ses locaux conformément à l'usage convenu, notamment des difficultés qu'elle a rencontrées pour recevoir ses clients et mener des entretiens, notamment téléphoniques. Par ailleurs, contrairement à ce que soutient l'appelante, ce n'est pas à l'occasion du premier courrier de l'intimée qu'elle a été informée des nuisances subies par cette dernière en raison des travaux, mais le 12 août 2010 déjà, puisque la régie en charge de l'immeuble a été appelée par une employée de l'intimée, le jour où les travaux ont commencé, date à laquelle la bailleresse avait donc connaissance de l'existence du défaut (art. 259d CO). Enfin, la Cour ne saurait retenir la méthode de calcul soutenue par l'appelante, soit la méthode proportionnelle préconisée par une partie minoritaire de la doctrine (SAVIAUX in : CdB 1/2013, p. 3 ss), consistant à ne prendre en considération que</w:t>
      </w:r>
    </w:p>
    <w:p>
      <w:r>
        <w:t>- 7/8 -</w:t>
      </w:r>
    </w:p>
    <w:p>
      <w:r>
        <w:t>C/29247/2010 la quote-part des heures ouvrables (relativement à l'ensemble de la semaine), pour calculer la réduction de loyer. En effet, à suivre ce raisonnement, il faudrait considérer que les locaux ne sont utilisés par l'intimée qu'à raison de 23,8% du temps (soit 8 heures par jour, 5 jours par semaine, ce qui représente 40 heures sur les 168 heures que contient une semaine), de sorte que même s'ils étaient complètement inutilisables pendant les heures d'ouverture (uniquement), seule une réduction de loyer de 23.8% devrait être octroyée. Un tel raisonnement est contraire à la jurisprudence fédérale et à la lettre même de l'art. 259d CO ("l'usage pour lequel la chose a été louée"), dont il résulte que la réduction de loyer doit être calculée proportionnellement à l'usage convenu, soit en l'occurrence l'exploitation des bureaux pendant les heures d'ouverture usuelles, étant au reste rappelé que la réduction de loyer doit être estimée de manière objec- tive, et non subjective. Dès lors, ce raisonnement ne saurait être suivi et le grief tombe à faux.</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- 8/8 -</w:t>
      </w:r>
    </w:p>
    <w:p>
      <w:r>
        <w:t>C/29247/2010 PAR CES MOTIFS, La Chambre des baux et loyers : A la forme : Déclare recevable l'appel interjeté le 6 mai 2013 par A.______ SA contre le jugement JTBL/262/2013 rendu le 14 mars 2013 par le Tribunal des baux et loyers dans la cause C/29247/2010-3-D. Au fond : Confirme ce jugement. Dit que la procédure est gratuite. Déboute les parties de toutes autres conclusions. Siégeant : Madame Sylvie DROIN, présidente; Madame Daniela CHIABUDINI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