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ACJC/28/2022 vom 19. Januar 2022</w:t>
      </w:r>
    </w:p>
    <w:p>
      <w:r>
        <w:t>GE Cour de justice, 2022-01-19, FR</w:t>
      </w:r>
    </w:p>
    <w:p>
      <w:r>
        <w:rPr>
          <w:b/>
        </w:rPr>
        <w:t xml:space="preserve">Quelle: </w:t>
      </w:r>
      <w:r>
        <w:t>https://mcp.opencaselaw.ch/entscheid/ge_gerichte_ACJC_28_2022</w:t>
      </w:r>
    </w:p>
    <w:p>
      <w:r>
        <w:t>FR: GE_GERICHTE ACJC/28/2022 du 19 janvier 2022</w:t>
      </w:r>
    </w:p>
    <w:p>
      <w:r>
        <w:t>IT: GE_GERICHTE ACJC/28/2022 del 19 gennaio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Ainsi, le recours du 13 septembre 2021, interjeté dans le délai et selon la forme prévus par la loi,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w:t>
      </w:r>
    </w:p>
    <w:p>
      <w:r>
        <w:rPr>
          <w:b/>
        </w:rPr>
        <w:t>E. 2</w:t>
      </w:r>
    </w:p>
    <w:p>
      <w:r>
        <w:t>L'intimée forme des allégués nouveaux et produit une pièce nouvelle.</w:t>
      </w:r>
    </w:p>
    <w:p>
      <w:r>
        <w:rPr>
          <w:b/>
        </w:rPr>
        <w:t>E. 2.1</w:t>
      </w:r>
    </w:p>
    <w:p>
      <w:r>
        <w:t>Les conclusions, allégations de faits et les preuves nouvelles sont irrecevables dans le cadre d'un recours (art. 326 al. 1 CPC). 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w:t>
      </w:r>
    </w:p>
    <w:p>
      <w:r>
        <w:rPr>
          <w:b/>
        </w:rPr>
        <w:t>E. 2.2</w:t>
      </w:r>
    </w:p>
    <w:p>
      <w:r>
        <w:t>En l'espèce, l'intimée a eu l'occasion de s'exprimer en première instance, de sorte que ses allégations et pièce nouvelles ne sont pas recevables.</w:t>
      </w:r>
    </w:p>
    <w:p>
      <w:r>
        <w:rPr>
          <w:b/>
        </w:rPr>
        <w:t>E. 3</w:t>
      </w:r>
    </w:p>
    <w:p>
      <w:r>
        <w:t>La recourante fait grief au Tribunal d'avoir reconnu le jugement polonais, alors que les conditions posées par l'art. 34 par. 2 CL n'étaient pas réalisées. Elle reproche au premier juge de s'être "contenté de l'annexe V du jugement étranger qui mentionne uniquement ceci: "date de signification du document ouvrant la</w:t>
      </w:r>
    </w:p>
    <w:p>
      <w:r>
        <w:t>- 6/9 -</w:t>
      </w:r>
    </w:p>
    <w:p>
      <w:r>
        <w:t>C/8242/2021 procédure si la décision a été rendue par défaut: le 01 mai 2018" pour fonder sa décision". A son avis, "cette explication lacunaire du Tribunal régional de C______ ne lie pas la Cour de céans et le fardeau de la preuve doit être renversé" et il appartenait à l'intimée de prouver par toute voie utile que la prétendue notification de l'acte d'introduction d'instance a[vait] bien eu lieu en date du 1er mai 2018, ce que la recourante conteste".</w:t>
      </w:r>
    </w:p>
    <w:p>
      <w:r>
        <w:rPr>
          <w:b/>
        </w:rPr>
        <w:t>E. 3.1.1</w:t>
      </w:r>
    </w:p>
    <w:p>
      <w:r>
        <w:t>Selon l'art. 80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w:t>
      </w:r>
    </w:p>
    <w:p>
      <w:r>
        <w:t>Est exécutoire au sens de l'article précité un jugement qui a force de chose jugée sur le plan formel, c'est-à-dire qui ne peut plus être attaqué par une voie de recours ordinaire (STAEHELIN/BAUER, Commentaire bâlois de la LP, n° 7 ss ad art. 80 LP).</w:t>
      </w:r>
    </w:p>
    <w:p>
      <w:r>
        <w:rPr>
          <w:b/>
        </w:rPr>
        <w:t>E. 3.1.2</w:t>
      </w:r>
    </w:p>
    <w:p>
      <w:r>
        <w:t>La Suisse et la Pologne sont parties à la Convention concernant la compétence judiciaire, la reconnaissance et l'exécution des décisions en matière civile et commerciale du 30 octobre 2007 (Convention de Lugano; CL- RS 0.275.12).</w:t>
      </w:r>
    </w:p>
    <w:p>
      <w:r>
        <w:t>Selon l'art. 33 al. 1 CL, les décisions rendues dans un Etat lié par la Convention sont reconnues dans les autres Etats liés par celle-ci, sans qu'il soit nécessaire de recourir à aucune procédure. La reconnaissance est donc automatique, même si elle est soumise à la condition qu'il n'existe pas des motifs de refus des art. 34 et 35 CL (arrêt du Tribunal fédéral 5A_248/2015 du 6 avril 2016 consid. 3.1, non publié in ATF 142 III 420).</w:t>
      </w:r>
    </w:p>
    <w:p>
      <w:r>
        <w:t>La partie qui invoque la reconnaissance d'une décision doit produire une expédition de celle-ci réunissant les conditions nécessaires à son authenticité ainsi que le certificat visé à l'art. 54 CL dont le modèle figure à l'annexe V de la Convention (art. 53 et 54 CL).</w:t>
      </w:r>
    </w:p>
    <w:p>
      <w:r>
        <w:t>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Le certificat comporte toutes les "formalités" qui, en plus de l'expédition de la version authentique de la décision, suffisent pour l'octroi de la déclaration constatant sa force exécutoire dans l'Etat requis (art. 41 CL). Il n'y a pas lieu de fournir des</w:t>
      </w:r>
    </w:p>
    <w:p>
      <w:r>
        <w:t>- 7/9 -</w:t>
      </w:r>
    </w:p>
    <w:p>
      <w:r>
        <w:t>C/8242/2021 documents sur des faits dont la preuve résulte du simple constat figurant sur le certificat (BUCHER, Commentaire romand CL, 2011, n. 3 et 4 ad art. 54 CL).</w:t>
      </w:r>
    </w:p>
    <w:p>
      <w:r>
        <w:rPr>
          <w:b/>
        </w:rPr>
        <w:t>E. 3.1.3</w:t>
      </w:r>
    </w:p>
    <w:p>
      <w:r>
        <w:t>L'art. 34 par. 2 CL prévoit que la décision n'est pas reconnue si l'acte introductif d'instance ou un acte équivalent n'a pas été notifié ou signifié au défendeur défaillant en temps utile et de telle manière qu'il puisse se défendre - conformément à l'art. III par. 1 du protocole no 1, la Suisse n'applique pas le passage final de l'art. 34 par. 2 : « à moins qu'il n'ait pas exercé de recours à l'encontre de la décision alors qu'il était en mesure de le faire ». La partie recherchée doit dès lors avoir été mise en mesure de comparaître devant le juge d'origine et de présenter sa défense, y compris de faire valoir un éventuel vice dans la notification de l'acte introductif de l'instance (arrêt du Tribunal fédéral 5A_711/2018 du 9 janvier 2019 consid. 6.3.1). Lorsqu'aucune décision d'exequatur n'a été rendue à titre principal, le juge de la mainlevée tranche cette question à titre incident. La procédure de mainlevée étant toujours contradictoire, le débiteur peut se prévaloir de toutes les exceptions prévues par la CL (art. 34 et 35 CL). Les motifs de refus sont exhaustivement énumérés aux art. 34 et 35 CL. Interprétés restrictivement, à la lumière du principe favor recognitionis, ils doivent être invoqués et prouvés par celui qui s'oppose à la reconnaissance (ABBET, La mainlevée de l'opposition, 2017, n. 51 et 56 ad art. 81 LP; arrêt du Tribunal fédéral 5A_248/2015 précité consid. 3.1).</w:t>
      </w:r>
    </w:p>
    <w:p>
      <w:r>
        <w:rPr>
          <w:b/>
        </w:rPr>
        <w:t>E. 3.2</w:t>
      </w:r>
    </w:p>
    <w:p>
      <w:r>
        <w:t>En l'espèce, l'intimée requiert l'exequatur du jugement polonais dans une procédure contradictoire de mainlevée définitive. Elle a produit le jugement polonais, rendu par défaut, muni de l'apostille au sens de la Convention de La Haye du 5 octobre 1961 supprimant l'exigence de la légalisation des actes publics étrangers. Elle a déposé également un certificat conforme à l'Annexe V de la Convention de Lugano, établi par le Tribunal qui a rendu la décision, attestant du caractère exécutoire du jugement dans l'Etat d'origine. Ce certificat, qui contient toutes les mentions nécessaires (et suffisantes) pour la reconnaissance du jugement polonais en Suisse, indique que l'acte introductif d'instance a été signifié le 1er mai 2018. Il y a lieu de souligner qu'en première instance, la recourante ne prétendait pas ne pas avoir reçu l'acte introductif d'instance et/ou le jugement, mais faisait valoir que l'intimée n'avait pas apporté la preuve des notifications. Contrairement à ce qu'elle soutient, le fardeau de prouver les faits pertinents à l'appui du motif de refus qu'elle invoquait lui incombait. En définitive, c'est à juste titre que le Tribunal a reconnu le jugement polonais en se fondant sur le certificat produit par l'intimée, en l'absence d'autres éléments probants apportés par la recourante. La recourante ne critique pas le jugement du 30 août 2021 en tant qu'il prononce la mainlevée définitive de son opposition à concurrence des montants figurant</w:t>
      </w:r>
    </w:p>
    <w:p>
      <w:r>
        <w:t>- 8/9 -</w:t>
      </w:r>
    </w:p>
    <w:p>
      <w:r>
        <w:t>C/8242/2021 dans le commandement de payer. En particulier, elle ne conteste ni le cours et/ou la date pertinents pour la conversion en francs suisses des montants déduits en poursuite (arrêt du Tribunal fédéral 5A_589/2012 du 13 décembre 2012 consid. 2.2), ni le taux et/ou le dies a quo des intérêts de retard réclamés. Le recours, qui se révèle infondé, sera rejeté.</w:t>
      </w:r>
    </w:p>
    <w:p>
      <w:r>
        <w:rPr>
          <w:b/>
        </w:rPr>
        <w:t>E. 4</w:t>
      </w:r>
    </w:p>
    <w:p>
      <w:r>
        <w:t>Les frais judiciaires du recours, y compris ceux relatifs à l’arrêt du 3 novembre 2021, seront arrêtés à 1'100 fr. (art. 48 et 61 OELP; art. 26 et 38 RTFMC), mis à la charge de la recourante, qui succombe (art. 106 al. 1 CPC) et compensés avec l'avance fournie, laquelle demeure acquise à l'Etat de Genève.</w:t>
      </w:r>
    </w:p>
    <w:p>
      <w:r>
        <w:t>La recourante versera en outre à l'intimée 900 fr., débours compris, à titre de dépens de recours (art. 84, 85 et 88 à 90 RTFMC; art. 25 LacC). * * * * *</w:t>
      </w:r>
    </w:p>
    <w:p>
      <w:r>
        <w:t>- 9/9 -</w:t>
      </w:r>
    </w:p>
    <w:p>
      <w:r>
        <w:t>C/8242/2021 PAR CES MOTIFS, La Chambre civile : A la forme : Déclare recevable le recours interjeté le 13 septembre 2021 par A______ SARL contre le jugement JTPI/10866/2021 rendu le 30 août 2021 par le Tribunal de première instance dans la cause C/8242/2021-1. Au fond : Le rejette. Déboute les parties de toutes autres conclusions. Sur les frais : Arrête les frais judiciaires de recours à 1'100 fr., les met à la charge de A______ SARL et les compense avec l'avance fournie, qui demeure acquise à l'Etat de Genève. Condamne A______ SARL à verser à B______ 900 fr. à titre de dépens de recours.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