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ACJC/28/2015 vom 16. Januar 2015</w:t>
      </w:r>
    </w:p>
    <w:p>
      <w:r>
        <w:t>GE Cour de justice, 2015-01-16, FR</w:t>
      </w:r>
    </w:p>
    <w:p>
      <w:r>
        <w:rPr>
          <w:b/>
        </w:rPr>
        <w:t xml:space="preserve">Quelle: </w:t>
      </w:r>
      <w:r>
        <w:t>https://mcp.opencaselaw.ch/entscheid/ge_gerichte_ACJC_28_2015</w:t>
      </w:r>
    </w:p>
    <w:p>
      <w:r>
        <w:t>FR: GE_GERICHTE ACJC/28/2015 du 16 janvier 2015</w:t>
      </w:r>
    </w:p>
    <w:p>
      <w:r>
        <w:t>IT: GE_GERICHTE ACJC/28/2015 del 16 gennaio 2015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octobre 2014, Qu'il est nécessaire à la Cour de céans de connaître la quotité des revenus actuels dudit appelant pour statuer sur les contributions d'entretien litigieuses, Qu'un délai échéant au 6 février 2015 sera dès lors imparti à l'appelant pour fournir toutes les informations et pièces relatives aux revenus perçus depuis son licenciement et à ceux qu'il devrait continuer à percevoir, Considérant que, dans le cadre d'une ordonnance d'instruction, il n'y a pas lieu de statuer sur les frais judiciaires et dépens, qui seront fixés dans la décision de fond (art. 104 al. 1 CPC; ATF 137 III 470 consid. 6.5.3 = SJ 2012 I 161), Considérant qu'à teneur de l'art. 124 al. 2 CPC, la conduite du procès peut être déléguée à l'un des juges de la composition. * * * * *</w:t>
      </w:r>
    </w:p>
    <w:p>
      <w:r>
        <w:t>- 6/6 -</w:t>
      </w:r>
    </w:p>
    <w:p>
      <w:r>
        <w:t>C/6004/2014 PAR CES MOTIFS, La Chambre civile : Statuant préparatoirement : Transmet à D______ les conclusions formulées dans le cadre de la présente cause C/6004/2014 par A______ et C______, concernant la contribution à son entretien. Lui impartit un délai échéant au 6 février 2015 pour se déterminer, par écrit, sur ces conclusions concernant l'entretien de D______ après son accès à la majorité. Impartit en outre à B______ un délai échéant au 6 février 2015 pour fournir toutes les informations et pièces relatives à la perception d'une allocation de formation professionnelle, en particulier concernant son existence, son montant, son bénéficiaire et les motifs de son éventuelle absence. Impartit enfin à A______ un délai échéant au 6 février 2015 pour fournir toutes les informations et pièces relatives aux revenus perçus depuis son licenciement et à ceux qu'ils devraient continuer à percevoir. Réserve la suite de la procédure. Siégeant : Madame Valérie LAEMMEL-JUILLARD, juge déléguée; Madame Audrey MARASCO, greffière.</w:t>
      </w:r>
    </w:p>
    <w:p>
      <w:r>
        <w:t>La présidente : Valérie LAEMMEL-JUILLARD</w:t>
      </w:r>
    </w:p>
    <w:p>
      <w:r>
        <w:t>La greffière : Audrey MARASCO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