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ACJC/289/2020 vom 5. Februar 2020</w:t>
      </w:r>
    </w:p>
    <w:p>
      <w:r>
        <w:t>GE Cour de justice, 2020-02-05, FR</w:t>
      </w:r>
    </w:p>
    <w:p>
      <w:r>
        <w:rPr>
          <w:b/>
        </w:rPr>
        <w:t xml:space="preserve">Quelle: </w:t>
      </w:r>
      <w:r>
        <w:t>https://mcp.opencaselaw.ch/entscheid/ge_gerichte_ACJC_289_2020</w:t>
      </w:r>
    </w:p>
    <w:p>
      <w:r>
        <w:t>FR: GE_GERICHTE ACJC/289/2020 du 5 février 2020</w:t>
      </w:r>
    </w:p>
    <w:p>
      <w:r>
        <w:t>IT: GE_GERICHTE ACJC/289/2020 del 5 febbraio 2020</w:t>
      </w:r>
    </w:p>
    <w:p>
      <w:pPr>
        <w:pStyle w:val="Heading2"/>
      </w:pPr>
      <w:r>
        <w:t>Erwägungen</w:t>
      </w:r>
    </w:p>
    <w:p>
      <w:r>
        <w:rPr>
          <w:b/>
        </w:rPr>
        <w:t>E. 1.1</w:t>
      </w:r>
    </w:p>
    <w:p>
      <w:r>
        <w:t>La cause présente plusieurs éléments d'extranéité, toutes les parties étant de nationalité étrangère. Selon l'art. 75 LDIP (RS 291) sont compétents pour prononcer l'adoption, les autorités suisses du domicile de l'adoptant. Aux termes de l'art. 77 al. 1 LDIP, les conditions de l'adoption prononcée en Suisse sont régies par le droit suisse.</w:t>
      </w:r>
    </w:p>
    <w:p>
      <w:r>
        <w:rPr>
          <w:b/>
        </w:rPr>
        <w:t>E. 1.2</w:t>
      </w:r>
    </w:p>
    <w:p>
      <w:r>
        <w:t>Au vu du domicile du requérant à Genève, la Cour de justice est compétente pour se prononcer sur la requête d'adoption (art. 268 al. 1 CC; 120 al. 1 let. c LOJ). Elle applique le droit suisse.</w:t>
      </w:r>
    </w:p>
    <w:p>
      <w:r>
        <w:rPr>
          <w:b/>
        </w:rPr>
        <w:t>E. 2</w:t>
      </w:r>
    </w:p>
    <w:p>
      <w:r>
        <w:t>C______, né le ______ 1999 était mineur au moment du dépôt de la requête d'adoption le 15 novembre 2017 mais est devenu majeur en cours de procédure. Selon l'art. 268 al. 4 CC, lorsque l'enfant devient majeur après le dépôt de la requête, les dispositions sur l'adoption de mineurs restent applicables si les conditions étaient réalisées auparavant. En l'espèce, ces dispositions continuent dès lors de s'appliquer en ce qui le concerne. Elles s'appliquent également à l'adoption de C______, encore mineur.</w:t>
      </w:r>
    </w:p>
    <w:p>
      <w:r>
        <w:rPr>
          <w:b/>
        </w:rPr>
        <w:t>E. 3.1</w:t>
      </w:r>
    </w:p>
    <w:p>
      <w:r>
        <w:t>Selon l'art. 264 al. 1 CC,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S'agissant de l'adoption de l'enfant du conjoint, l'art. 264c al. 1 CC stipule qu'une personne peut adopter l'enfant de son conjoint si le couple fait ménage commun depuis au moins trois ans (al. 2).</w:t>
      </w:r>
    </w:p>
    <w:p>
      <w:r>
        <w:t>Selon l'art. 264d al. 1 CC, la différence d'âge entre l'enfant et le ou les adoptants ne peut pas être inférieure à 16 ans ni supérieure à 45 ans. Si l'enfant est capable de discernement, son consentement à l'adoption est requis (art. 265 al. 1 CC). Lorsque le ou les adoptants ont des descendants, leur opinion doit être prise en considération (art. 268aquater al. 1 CC).</w:t>
      </w:r>
    </w:p>
    <w:p>
      <w:r>
        <w:rPr>
          <w:b/>
        </w:rPr>
        <w:t>E. 3.2</w:t>
      </w:r>
    </w:p>
    <w:p>
      <w:r>
        <w:t>En l'espèce, toutes ces conditions sont réalisées. Les époux A______/D______ sont mariés depuis 2010 et font ménage commun depuis 2007. La condition de l'écart d'âge entre l'adoptant et les adoptés est réalisée. La mère biologique des enfants a donné son consentement à l'adoption de</w:t>
      </w:r>
    </w:p>
    <w:p>
      <w:r>
        <w:t>- 4/5 -</w:t>
      </w:r>
    </w:p>
    <w:p>
      <w:r>
        <w:t>C/27478/2017 ses fils par son conjoint. Le père biologique des enfants étant décédé, il n'y a pas lieu à consentement de sa part. De même, les enfants C______ et B______ se sont déclarés d'accord avec leur adoption par l'adoptant qu'ils considèrent déjà comme leur père et qui les a élevés. Enfin, leur sœur Marie, fille biologique de l'adoptant et de la mère des adoptés s'est déclarée très favorable à l'adoption par son père de ses demi-frères qu'elle considère déjà comme ses frères à part entière. Dès lors, l'adoption de B______ et C______ par A______ sera prononcée.</w:t>
      </w:r>
    </w:p>
    <w:p>
      <w:r>
        <w:rPr>
          <w:b/>
        </w:rPr>
        <w:t>E. 4.1</w:t>
      </w:r>
    </w:p>
    <w:p>
      <w:r>
        <w:t>Selon l'art. 267 al. 1 CC, l'enfant acquiert le statut juridique d'un enfant du ou des parents adoptifs. Les liens de filiation ne sont pas rompus à l'égard de la personne avec laquelle le parent adoptif est marié (art. 267 al. 3 ch. 1 CC).</w:t>
      </w:r>
    </w:p>
    <w:p>
      <w:r>
        <w:t>Selon l'art. 267a al. 2 CC, le nom de l'enfant est déterminé par les dispositions relatives aux effets de la filiation. Selon l'art. 270 al. 1 CC, l'enfant de conjoints qui portent des noms différents acquiert celui de leurs deux noms de célibataire qu'ils ont choisi de donner à leurs enfants communs lors de la conclusion du mariage. L'al. 3 de cette disposition stipule que l'enfant du conjoint qui porte un nom de famille commun acquiert ce nom.</w:t>
      </w:r>
    </w:p>
    <w:p>
      <w:r>
        <w:rPr>
          <w:b/>
        </w:rPr>
        <w:t>E. 4.2</w:t>
      </w:r>
    </w:p>
    <w:p>
      <w:r>
        <w:t>Dans le cas d'espèce les adoptés ont souhaité porter le nom de D______ [et] A______ suite à leur adoption par A______. Au vu des dispositions qui précèdent, cette possibilité n'est pas ouverte par le droit suisse. Ils ont, subsidiairement, souhaité pouvoir conserver leur nom de D______ sous lequel ils sont connus et porté par leur mère biologique. Or, d'une part les dispositions précitées ne le prévoient pas mais en outre l'adoption permettra à tous les membres de la fratrie de porter le même nom. Celui-ci sera celui de B______ porté par les époux.</w:t>
      </w:r>
    </w:p>
    <w:p>
      <w:r>
        <w:rPr>
          <w:b/>
        </w:rPr>
        <w:t>E. 5</w:t>
      </w:r>
    </w:p>
    <w:p>
      <w:r>
        <w:t>Les frais de la procédure sont arrêtés à 1'000 fr. et mis à la charge du requérant. Ils sont entièrement compensés par l'avance de frais fournie par ce dernier, qui reste acquise à l'Etat de Genève (art. 2 RTFMC; art. 98, 101 et 111 CPC). * * * * *</w:t>
      </w:r>
    </w:p>
    <w:p>
      <w:r>
        <w:t>- 5/5 -</w:t>
      </w:r>
    </w:p>
    <w:p>
      <w:r>
        <w:t>C/27478/2017 PAR CES MOTIFS, La Chambre civile : Prononce l'adoption de C______, né le ______ 1999 à F______ (Bulgarie), de nationalité bulgare, par A______, né le ______ 1974 à E______ (Bulgarie), de nationalité bulgare. Prononce l'adoption de B______, né le ______ 2003 à F______ (Bulgarie), de nationalité bulgare, par A______, né le ______ 1974 à E______ (Bulgarie), de nationalité bulgare. Dit que le lien de filiation de C______ et B______ avec leur mère, D______, née le ______ 1975 à F______ (Bulgarie), de nationalité bulgare, est maintenu. Prescrit que les adoptés portent le nom de A______. Arrête les frais de la procédure à 1'000 fr., les met à la charge de A______ et les compense avec l'avance de frais du même montant fournie par ce dernier,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