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ACJC/286/2023 vom 28. Februar 2023</w:t>
      </w:r>
    </w:p>
    <w:p>
      <w:r>
        <w:t>GE Cour de justice, 2023-02-28, FR</w:t>
      </w:r>
    </w:p>
    <w:p>
      <w:r>
        <w:rPr>
          <w:b/>
        </w:rPr>
        <w:t xml:space="preserve">Quelle: </w:t>
      </w:r>
      <w:r>
        <w:t>https://mcp.opencaselaw.ch/entscheid/ge_gerichte_ACJC_286_2023</w:t>
      </w:r>
    </w:p>
    <w:p>
      <w:r>
        <w:t>FR: GE_GERICHTE ACJC/286/2023 du 28 février 2023</w:t>
      </w:r>
    </w:p>
    <w:p>
      <w:r>
        <w:t>IT: GE_GERICHTE ACJC/286/2023 del 28 febbraio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 montant de contributions d'entretien et les arriérés y relatifs, il est de nature pécuniaire (ATF 133 III 393 consid. 2; arrêts du</w:t>
      </w:r>
    </w:p>
    <w:p>
      <w:r>
        <w:t>- 7/16 -</w:t>
      </w:r>
    </w:p>
    <w:p>
      <w:r>
        <w:t>C/4042/2022 Tribunal fédéral 5A_42/2013 du 27 juin 2013 consid. 1.1; 5A_906/2012 du 18 avril 2013 consid. 1; 5A_236/2011 du 18 octobre 2011 consid. 1). En l'espèce, la capitalisation, conformément à l'art. 92 al. 1 CPC, du montant des contributions d'entretien restées litigieuses au vu des dernières conclusions des parties devant le premier juge excède largement 10'000 fr. La voie de l'appel est ouverte.</w:t>
      </w:r>
    </w:p>
    <w:p>
      <w:r>
        <w:rPr>
          <w:b/>
        </w:rPr>
        <w:t>E. 1.2</w:t>
      </w:r>
    </w:p>
    <w:p>
      <w:r>
        <w:t>Formés en temps utile et selon la forme prescrite par la loi (art. 130 al. 1 et 314 al. 1 CPC), les appels sont recevables. Dirigés contre le même jugement et comportant des liens étroits, les appels seront traités dans la même décision (art. 125 let. c CPC). L'épouse sera ci-après désignée en qualité d'appelante et l'époux en qualité d'intimé.</w:t>
      </w:r>
    </w:p>
    <w:p>
      <w:r>
        <w:rPr>
          <w:b/>
        </w:rPr>
        <w:t>E. 1.3</w:t>
      </w:r>
    </w:p>
    <w:p>
      <w:r>
        <w:t>La Cour revoit la cause en fait et en droit avec un plein pouvoir d'examen (art. 310 CPC). 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pièces nouvelles produites en appel concernent la situation financière et personnelle de la famille, de sorte qu'elles sont recevables.</w:t>
      </w:r>
    </w:p>
    <w:p>
      <w:r>
        <w:t>- 8/16 -</w:t>
      </w:r>
    </w:p>
    <w:p>
      <w:r>
        <w:t>C/4042/2022</w:t>
      </w:r>
    </w:p>
    <w:p>
      <w:r>
        <w:rPr>
          <w:b/>
        </w:rPr>
        <w:t>E. 3</w:t>
      </w:r>
    </w:p>
    <w:p>
      <w:r>
        <w:t>L'intimé soutient que le Tribunal a violé son droit d'être entendu en refusant son droit à la réplique dans le cadre des plaidoiries sur mesures provisionnelles.</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comprend ainsi le droit des parties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146 III 97 consid. 3.4.1; 144 III 117 consid. 2; 139 I 189 consid. 3.2; arrêt du Tribunal fédéral 5A_964/2019 du 15 janvier 2020 consid. 3.1.3). Ce droit de réplique existe indépendamment du fait que le CPC prévoie ou non l'opportunité de prendre position sur l'argumentation de la partie adverse ou que le tribunal ordonne ou non un second échange d'écriture (ATF 146 III 97 consid. 3.4.2). La violation du droit d'être entendu entraîne l'annulation de la décision attaquée, indépendamment des chances de succès du recours sur le fond (ATF 137 I 195 consid. 2.2; 135 I 279 consid. 2.6.1). Ce vice est considéré comme réparé lorsque l'intéressé jouit de la possibilité de s'exprimer librement devant une autorité de recours disposant du même pouvoir d'examen que l'autorité précédente (ATF 133 I 201 consid. 2.2; 129 I 129 consid. 2.2.3; arrêt du Tribunal fédéral 5A_925/2015 du 4 mars 2016 consid. 2.3.3.2 non publié in ATF 142 III 195).</w:t>
      </w:r>
    </w:p>
    <w:p>
      <w:r>
        <w:rPr>
          <w:b/>
        </w:rPr>
        <w:t>E. 3.2</w:t>
      </w:r>
    </w:p>
    <w:p>
      <w:r>
        <w:t>En l'espèce, il ressort du dossier que le Tribunal a refusé le droit à la réplique de l'intimé lors des plaidoiries sur mesures provisionnelles, invoquant le fait qu'un droit à la réplique, dans le cadre d'une procédure sommaire, n'était accordé que de manière restrictive compte tenu de la nécessité de statuer rapidement. Or, si la Cour peut concevoir qu'il n'y a pas lieu de prolonger indéfiniment les débats, surtout dans un cas de mesures provisionnelles sur mesures protectrices de l'union conjugale, il apparaît aussi que le fait de laisser la parole à une partie pour une brève réplique orale en fin d'audience ne peut être considéré comme prolongeant de manière inadmissible la procédure. Il ne se justifiait ainsi pas de lui refuser son droit à la réplique orale et le Tribunal a donc violé le droit d'être entendu de l'intimé sur ce point.</w:t>
      </w:r>
    </w:p>
    <w:p>
      <w:r>
        <w:t>- 9/16 -</w:t>
      </w:r>
    </w:p>
    <w:p>
      <w:r>
        <w:t>C/4042/2022 Cela étant, et quoi qu'il en soit, la Cour, statuant avec plein pouvoir d'examen, a pu intégralement revoir les faits et le droit, de sorte que la violation du droit d'être entendu de l'intimé a été réparée en appel.</w:t>
      </w:r>
    </w:p>
    <w:p>
      <w:r>
        <w:rPr>
          <w:b/>
        </w:rPr>
        <w:t>E. 4</w:t>
      </w:r>
    </w:p>
    <w:p>
      <w:r>
        <w:t>L'appelante soutient qu'il n'y a pas lieu d'ordonner des mesures provisionnelles, les charges des enfants étant couvertes par le solde disponible de l'intimé ainsi que par la contribution qu'elle verse spontanément à l'intimé pour l'entretien des trois enfants.</w:t>
      </w:r>
    </w:p>
    <w:p>
      <w:r>
        <w:rPr>
          <w:b/>
        </w:rPr>
        <w:t>E. 4.1</w:t>
      </w:r>
    </w:p>
    <w:p>
      <w:r>
        <w:t>Des mesures provisionnelles peuvent valablement être prononcées dans le cadre d'une procédure de mesures protectrices de l'union conjugale, notamment lorsque cette procédure risque de se prolonger (ACJC/1415/2022 du 21 octobre 2022 consid. 1.3;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condition du préjudice difficilement réparable vise à protéger le requérant du dommage qu'il pourrait subir s'il devait attendre jusqu'à ce qu'une décision soit rendue au fond (ATF 116 Ia 446 consid. 2 = JdT 1992 I p. 122). Selon la jurisprudence de la Cour de céans,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tel pourra par exemple être le cas si, faute de décision judiciaire faisant obligation à son conjoint de contribuer à son entretien, un époux se voit contraint de quitter le logement qu'il occupait jusqu'alors, de se séparer du moyen de transport qu'il utilisait régulièrement ou encore de retirer un enfant de l'école privée qu'il fréquentait. En revanche, le fait de devoir renoncer pendant la durée de la procédure à certaines dépenses (voyages de loisirs, achat d'un nouveau véhicule plus luxueux, etc.) n'influant pas durablement sur les conditions d'existence de l'époux requérant ne saurait être considéré comme constitutif d'un préjudice difficilement réparable</w:t>
      </w:r>
    </w:p>
    <w:p>
      <w:r>
        <w:t>- 10/16 -</w:t>
      </w:r>
    </w:p>
    <w:p>
      <w:r>
        <w:t>C/4042/2022 (ACJC/1684/2019 du 12 novembre 2019 consid. 4.1; ACJC/1387/2019 du 24 septembre 2019 consid. 3.2; ACJC/824/2016 du 10 juin 2016 consid. 3.1.1). Les mesures provisionnelles prononcées dans le cadre d'une procédure de mesures protectrices de l'union conjugale ne visent en effet pas à anticiper la décision finale, en octroyant à l'époux vraisemblablement crédirentier une contribution lui permettant de maintenir son train de vie antérieur ou correspondant à la répartition du montant disponible de la famille, mais à éviter que, pendant la procédure, les intérêts de l'une ou l'autre des parties ne subissent une atteinte ne pouvant être que difficilement réparée par la décision finale (ACJC/1684/2019 du 12 novembre 2019 consid. 4.1; ACJC/1387/2019 du 24 septembre 2019 consid. 3.2; ACJC/824/2016 du 10 juin 2016 consid. 3.1.1).</w:t>
      </w:r>
    </w:p>
    <w:p>
      <w:r>
        <w:rPr>
          <w:b/>
        </w:rPr>
        <w:t>E. 4.1.1</w:t>
      </w:r>
    </w:p>
    <w:p>
      <w:r>
        <w:t>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4.1.2</w:t>
      </w:r>
    </w:p>
    <w:p>
      <w:r>
        <w:t>A teneur de l'art. 276 al. 1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La contribution d'entretien doit correspondre aux besoins de l'enfant ainsi qu'à la situation et aux ressources des père et mère, compte tenu de la fortune et des revenus de l'enfant (art. 285 CC). Les allocations familiales font partie des</w:t>
      </w:r>
    </w:p>
    <w:p>
      <w:r>
        <w:t>- 11/16 -</w:t>
      </w:r>
    </w:p>
    <w:p>
      <w:r>
        <w:t>C/4042/2022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 Pour le troisième enfant donnant droit aux allocations, celles-ci s'élèvent à 400 fr. par mois (art. 8 al. 4 let. b LAF; RSGE J.5.10).</w:t>
      </w:r>
    </w:p>
    <w:p>
      <w:r>
        <w:rPr>
          <w:b/>
        </w:rPr>
        <w:t>E. 4.1.3</w:t>
      </w:r>
    </w:p>
    <w:p>
      <w:r>
        <w:t>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w:t>
      </w:r>
    </w:p>
    <w:p>
      <w:r>
        <w:rPr>
          <w:b/>
        </w:rPr>
        <w:t>E. 4.1.4</w:t>
      </w:r>
    </w:p>
    <w:p>
      <w:r>
        <w:t>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transports publics, les frais de formation, les frais médicaux non pris en charge par une assurance, une part des frais de logement du parent gardien et les frais de garde par des tiers (ATF 147 III 265 précité consid. 7.2). Jusqu'à ce jour, le Tribunal fédéral a admis une part au loyer de 20% pour un enfant et 15% par enfant pour deux enfants (arrêt du Tribunal fédéral 5A_952/2019 du 2 décembre 2020 consid. 5.3.3.3), cette part pouvant être fixée à 50% du loyer pour trois enfants (BASTON BULLETTI, L'entretien après divorce, méthode de calcul, montant, durée et limites, in SJ 2007 II 77, p. 102).</w:t>
      </w:r>
    </w:p>
    <w:p>
      <w:r>
        <w:t>- 12/16 -</w:t>
      </w:r>
    </w:p>
    <w:p>
      <w:r>
        <w:t>C/4042/2022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précité consid. 7.2; 5A_329/2016 du 6 décembre 2016 consid. 4.1; BASTONS BULLETTI, L'entretien après le divorce: Méthodes de calcul, montant, durée et limites, in SJ 2007 II 77, p. 84 s. et 101 s.).</w:t>
      </w:r>
    </w:p>
    <w:p>
      <w:r>
        <w:rPr>
          <w:b/>
        </w:rPr>
        <w:t>E. 4.2</w:t>
      </w:r>
    </w:p>
    <w:p>
      <w:r>
        <w:t>En l'espèce, il y a ainsi lieu de réexaminer la situation financière de la famille à la lumière des griefs soulevés par les parties pour déterminer si le préjudice difficilement réparable invoqué par l'intimé, consistant dans l'impossibilité durable dans laquelle il se trouverait de subvenir aux besoins des trois enfants dont il assume actuellement, de fait, la garde au moyen de son disponible augmenté des allocations familiales et de la contribution qui lui verse l'appelante est réalisé. Il convient dans le cadre de cet examen de se fonder sur le minimum vital de droit des poursuites des personnes concernées: les charges qu'il comprend sont en effet celles nécessaires à la couverture des besoins essentiels des intéressés, de telle sorte que la possibilité de les payer exclut en principe l'existence d'un préjudice difficilement réparable. A l'inverse, et sous réserves de circonstances particulières, les charges supplémentaires comprises dans le minimum vital du droit de la famille ne correspondent en principe pas à des besoins dont la couverture est absolument nécessaire, avec pour conséquence qu'une éventuelle incapacité momentanée de s'en acquitter ne saurait en règle générale être constitutive d'un préjudice difficilement réparable.</w:t>
      </w:r>
    </w:p>
    <w:p>
      <w:r>
        <w:rPr>
          <w:b/>
        </w:rPr>
        <w:t>E. 4.2.1</w:t>
      </w:r>
    </w:p>
    <w:p>
      <w:r>
        <w:t>S'agissant des revenus de l'intimé, ils ont été portés en 2022 à environ 4'800 fr. par mois, montant qui sera pris en compte par la Cour.</w:t>
      </w:r>
    </w:p>
    <w:p>
      <w:r>
        <w:rPr>
          <w:b/>
        </w:rPr>
        <w:t>E. 4.2.2</w:t>
      </w:r>
    </w:p>
    <w:p>
      <w:r>
        <w:t>Concernant les charges de l'intimé, plus particulièrement ses frais de transport, il n'allègue pas avoir besoin de son véhicule pour l'exercice de sa profession. Par ailleurs, son lieu de travail est effectivement proche de son domicile, comme le soutient, à juste titre, l'appelante. Partant, c'est un montant de 70 fr. qui sera retenu dans les charges de l'intimé correspondant à un abonnement mensuel aux transports publics genevois. Concernant l'assurance RC/ménage, celle-ci étant incluse dans le montant de base OP, elle sera écartée. Il en ira de même de la prime d'assurance maladie LCA et des impôts, qui n'entrent pas dans le minimum vital du droit des poursuites. En ce qui concerne ses frais de logement, les frais de chauffage et d'eau chaude doivent être intégrés dans les charges de l'intimé, ce d'autant plus que l'appelante</w:t>
      </w:r>
    </w:p>
    <w:p>
      <w:r>
        <w:t>- 13/16 -</w:t>
      </w:r>
    </w:p>
    <w:p>
      <w:r>
        <w:t>C/4042/2022 ne les conteste pas. Il y a aussi lieu de tenir compte de l'allocation aux frais de logement que perçoit l'intimé, de sorte que les frais de logement de l'intimé et des enfants s'élèvent à 2'024 fr. 55 par mois (2'200 fr. + 241 fr. 20 – 416 fr. 65). La répartition opérée par le Tribunal à hauteur de 50% à charge de l'intimé et 50% à charge des trois enfants apparaît adéquate. En effet, il ne se justifie pas de laisser l'intégralité des frais de logement à charge de l'intimé puisque celui-ci exerce, pour le moment, une garde exclusive sur les trois enfants. Ainsi, la part de l'intimé au frais de logement sera arrêtée à 1'012 fr. 30 (50% de 2'024 fr. 55) et celle des enfants à 337 fr. 45 (1'012 fr. 30 / 3 enfants) par enfant. Les charges de l'intimé seront en définitive arrêtées à 2'876 fr. 05 par mois et comprennent, outre les charges susvisées, le montant de base OP de 1'350 fr. par mois et la prime d'assurance maladie LAMal de 443 fr. 75 par mois.</w:t>
      </w:r>
    </w:p>
    <w:p>
      <w:r>
        <w:rPr>
          <w:b/>
        </w:rPr>
        <w:t>E. 4.2.3</w:t>
      </w:r>
    </w:p>
    <w:p>
      <w:r>
        <w:t>Son solde disponible s'élève ainsi à 1'923 fr. 95 (4'800 fr. – 2'876 fr. 05) par mois.</w:t>
      </w:r>
    </w:p>
    <w:p>
      <w:r>
        <w:rPr>
          <w:b/>
        </w:rPr>
        <w:t>E. 4.2.4</w:t>
      </w:r>
    </w:p>
    <w:p>
      <w:r>
        <w:t>Concernant les enfants, les primes d'assurance maladie LCA seront écartées pour les raisons indiquées ci-dessus. S'agissant des frais de transport, compte tenu du fait qu'un abonnement mensuel a été intégré dans les charges de l'intimé, l'abonnement mensuel pour chaque enfant de plus de 6 ans s'élève à 40 fr. par mois, montant qui sera intégré dans les charges de C______ et D______, E______ bénéficiant encore de la gratuité des transports publics. Enfin, contrairement à ce qu'a retenu le Tribunal, C______ étant âgée de plus de 10 ans, c'est un montant de base OP de 600 fr. qu'il y a lieu de prendre en compte. Après déduction des allocations familiales, les charges de C______ seront arrêtées à 770 fr. (600 fr. de montant de base OP + 337 fr. 45 de part au loyer de l'intimé + 95 fr. 85 de prime d'assurance LAMal + 40 fr. de frais de TPG – 300 fr. d'allocations familiales), celles de D______ à 570 fr. (400 fr. de montant de base OP + 337 fr. 45 de part au loyer de l'intimé + 95 fr. 85 de prime d'assurance LAMal + 40 fr. de frais de TPG – 300 fr. d'allocations familiales) et celles de E______ à 430 fr. (400 fr. de montant de base OP + 337 fr. 45 de part au loyer de l'intimé + 95 fr. 85 de prime d'assurance LAMal – 300 fr. d'allocations familiales), ce qui représente au total 1'780 fr. par mois.</w:t>
      </w:r>
    </w:p>
    <w:p>
      <w:r>
        <w:rPr>
          <w:b/>
        </w:rPr>
        <w:t>E. 4.2.5</w:t>
      </w:r>
    </w:p>
    <w:p>
      <w:r>
        <w:t>Contrairement à ce qu'a retenu le Tribunal, le solde disponible de l'intimé permet de couvrir l'entretien courant minimum des trois enfants (1'923 fr. 95 – 1'780 fr.), sans même tenir compte du versement mensuel de l'appelante de 380 fr. par mois à l'intimé et en prenant encore en compte les frais de transport des enfants et de l'intimé. Ainsi, aucun déficit structurel n'a été rendu vraisemblable, ce qui dispensera la Cour de céans d'examiner si, au vu de ses éventuelles</w:t>
      </w:r>
    </w:p>
    <w:p>
      <w:r>
        <w:t>- 14/16 -</w:t>
      </w:r>
    </w:p>
    <w:p>
      <w:r>
        <w:t>C/4042/2022 économies (dont on ne sait rien) et de la durée prévisible de la procédure de mesures protectrices de l'union conjugale (vraisemblablement courte, un rapport du SEASP ayant été requis en mai 2022), il aurait pu être attendu de l'intimé qu'il patiente que le juge statue sur le fond. Partant, il ne se justifie pas de prononcer des mesures provisionnelles dans le cadre de la procédure de mesures protectrices de l'union conjugale, faute de préjudice difficilement réparable et d'urgence à statuer. Au vu de ce qui précède, les chiffres 1 à 3 du dispositif de l'ordonnance querellée seront annulés.</w:t>
      </w:r>
    </w:p>
    <w:p>
      <w:r>
        <w:rPr>
          <w:b/>
        </w:rPr>
        <w:t>E. 5.1</w:t>
      </w:r>
    </w:p>
    <w:p>
      <w:r>
        <w:t>Lorsque la Cour statue à nouveau, elle se prononce sur les frais fixés par le Tribunal (art. 318 al. 3 CPC). Le renvoi de la question des frais de première instance à la décision qui sera rendue sur le fond est conforme à l'art. 104 al. 3 CPC. Le chiffre 5 du dispositif de l'ordonnance attaquée sera dès lors confirmé.</w:t>
      </w:r>
    </w:p>
    <w:p>
      <w:r>
        <w:rPr>
          <w:b/>
        </w:rPr>
        <w:t>E. 5.2</w:t>
      </w:r>
    </w:p>
    <w:p>
      <w:r>
        <w:t>Il sera fait masse des frais judiciaires d'appel – qui seront arrêtés à 2'200 fr. (art. 31 et 37 RTFMC) – y compris les frais relatifs à l'arrêt sur effet suspensif, et ils seront mis à la charge de l'intimé qui succombe (art. 106 al. 1 CPC). Dès lors que celui-ci plaide au bénéfice de l'assistance judiciaire (art. 122 al. 2 CPC), les frais seront provisoirement laissés à la charge de l'Etat de Genève lequel pourra en réclamer le remboursement ultérieurement aux conditions de l'art. 123 CPC. Les Services financiers du Pouvoir judiciaire seront invités à restituer le montant de 1'200 fr. versé par l'appelante à titre d'avance de frais. Vu la nature familiale du litige, chaque partie supportera ses propres dépens d'appel (art. 107 al. 1 let. c CPC). * * * * *</w:t>
      </w:r>
    </w:p>
    <w:p>
      <w:r>
        <w:t>- 15/16 -</w:t>
      </w:r>
    </w:p>
    <w:p>
      <w:r>
        <w:t>C/4042/2022 PAR CES MOTIFS, La Chambre civile :</w:t>
      </w:r>
    </w:p>
    <w:p>
      <w:r>
        <w:t>A la forme : Déclare recevable l'appel interjeté le 28 octobre 2022 par A______ contre l'ordonnance OTPI/664/2022 rendue le 14 octobre 2022 par le Tribunal de première instance dans la cause C/4042/2022. Déclare recevable l'appel interjeté le 28 octobre 2022 par B______ contre l'ordonnance précitée. Au fond : Annule les chiffres 1 à 3 du dispositif de l'ordonnance querellée. Cela fait et statuant à nouveau : Rejette la requête de mesures provisionnelles formée par B______ le 28 juillet 2022. Confirme l'ordonnance attaquée pour le surplus. Déboute les parties de toutes autres conclusions. Sur les frais d'appel : Arrête les frais judiciaires d'appel à 2'200 fr. et les met à la charge de B______. Dit que les frais seront provisoirement supportés par l'Etat de Genève. Invite les Services financiers du Pouvoir judiciaire à restituer 1'200 fr. à A______. Dit que chaque partie supporte ses propres dépens d'appel. Siégeant : Monsieur Laurent RIEBEN, président; Monsieur Patrick CHENAUX, Madame Fabienne GEISINGER-MARIETHOZ, juges; Madame Sandra CARRIER, greffière.</w:t>
      </w:r>
    </w:p>
    <w:p>
      <w:r>
        <w:t>- 16/16 -</w:t>
      </w:r>
    </w:p>
    <w:p>
      <w:r>
        <w:t>C/4042/2022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