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ACJC/284/2017 vom 13. März 2017</w:t>
      </w:r>
    </w:p>
    <w:p>
      <w:r>
        <w:t>GE Cour de justice, 2017-03-13, FR</w:t>
      </w:r>
    </w:p>
    <w:p>
      <w:r>
        <w:rPr>
          <w:b/>
        </w:rPr>
        <w:t xml:space="preserve">Quelle: </w:t>
      </w:r>
      <w:r>
        <w:t>https://mcp.opencaselaw.ch/entscheid/ge_gerichte_ACJC_284_2017</w:t>
      </w:r>
    </w:p>
    <w:p>
      <w:r>
        <w:t>FR: GE_GERICHTE ACJC/284/2017 du 13 mars 2017</w:t>
      </w:r>
    </w:p>
    <w:p>
      <w:r>
        <w:t>IT: GE_GERICHTE ACJC/284/2017 del 13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- 9/17 -</w:t>
      </w:r>
    </w:p>
    <w:p>
      <w:r>
        <w:t>C/11984/2014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au vu du loyer annuel des locaux,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portant sur des faits postérieurs aux plaidoiries finales devant les premiers juges, sont recevables, ainsi que les allégués de faits s'y rapportant.</w:t>
      </w:r>
    </w:p>
    <w:p>
      <w:r>
        <w:rPr>
          <w:b/>
        </w:rPr>
        <w:t>E. 3</w:t>
      </w:r>
    </w:p>
    <w:p>
      <w:r>
        <w:t>Se pose en premier lieu la question de la date à laquelle le congé a été donné, l'appelante soutenant que celui-ci est intervenu pendant une période de protection.</w:t>
      </w:r>
    </w:p>
    <w:p>
      <w:r>
        <w:rPr>
          <w:b/>
        </w:rPr>
        <w:t>E. 3.1</w:t>
      </w:r>
    </w:p>
    <w:p>
      <w:r>
        <w:t>A teneur de l'art. 271a al. 1 let. d CO, le congé est annulable lorsqu'il a été donné par le bailleur pendant une procédure de conciliation ou une procédure judiciaire en rapport avec le bail, à moins que le locataire procède au mépris des règles de la bonne foi. Selon la jurisprudence, le but de cette protection est d'éviter que le bailleur puisse se débarrasser d'une procédure judiciaire déplaisante par une</w:t>
      </w:r>
    </w:p>
    <w:p>
      <w:r>
        <w:t>- 10/17 -</w:t>
      </w:r>
    </w:p>
    <w:p>
      <w:r>
        <w:t>C/11984/2014 résiliation du bail. La disposition s'applique indépendamment du motif spécifique pour lequel le bailleur entend résilier dans le cas particulier. Les exceptions à la règle sont limitativement énumérées à l'art. 271a al. 3 CO. Le champ d'application de la protection ne doit pas être délimité étroitement afin qu'elle puisse remplir son but. Enfin, la disposition s'applique même si le bailleur ignore l'existence de la procédure pendante au moment où il résilie (ATF 131 III 33 consid. 3; arrêt du Tribunal fédéral 4A_641/2014 du 23 février 2015 consid. 2.1).</w:t>
      </w:r>
    </w:p>
    <w:p>
      <w:r>
        <w:t>De jurisprudence constante, la réception du congé obéit toujours en droit du bail au système de la réception absolue (ATF 137 III 208 consid. 3.1.3), ce qui signifie, en ce qui concerne une lettre recommandée, que si l'agent postal n'a pas pu la remettre effectivement au destinataire ou à un tiers autorisé à prendre livraison de l'envoi et qu'il laisse un avis de retrait dans la boîte aux lettres ou la case postale, le pli est reçu dès que le destinataire est en mesure d'en prendre connaissance au bureau de la poste selon l'avis de retrait; il s'agit alors soit du jour même où l'avis de retrait est déposé dans la boîte aux lettres si l'on peut attendre du destinataire qu'il le retire aussitôt, sinon en règle générale le lendemain de ce jour (ATF 137 III 208 consid. 3.1.2; 107 II 189 consid. 2).</w:t>
      </w:r>
    </w:p>
    <w:p>
      <w:r>
        <w:rPr>
          <w:b/>
        </w:rPr>
        <w:t>E. 3.2</w:t>
      </w:r>
    </w:p>
    <w:p>
      <w:r>
        <w:t>En l'espèce, dans la mesure où l'avis de retrait a été déposé dans la boîte aux lettres de la locataire le 13 juin 2014, force est de constater que le congé est réputé avoir été reçu par elle au plus tard le lendemain, soit le samedi 14 juin 2014.</w:t>
      </w:r>
    </w:p>
    <w:p>
      <w:r>
        <w:t>Peu importe à cet égard que le pli n'ait pas été envoyé à l'adresse des locaux litigieux, mais au domicile officiel de la locataire, puisque les faits ont démontré qu'elle pouvait être atteinte à cette dernière adresse et que l'art. 31 al. 2 des Conditions générales pour locaux commerciaux (édition 1996) faisant partie intégrante du contrat de bail conclu entre les parties prévoit qu'est également valable toute communication ou notification du bailleur qui atteint le locataire à une autre adresse que celle des locaux loués.</w:t>
      </w:r>
    </w:p>
    <w:p>
      <w:r>
        <w:t>Il découle de ce qui précède que la procédure portant sur les travaux n'était pas encore pendante lorsque le congé a été notifié à l'appelante.</w:t>
      </w:r>
    </w:p>
    <w:p>
      <w:r>
        <w:t>Ce grief doit ainsi être rejeté.</w:t>
      </w:r>
    </w:p>
    <w:p>
      <w:r>
        <w:rPr>
          <w:b/>
        </w:rPr>
        <w:t>E. 4</w:t>
      </w:r>
    </w:p>
    <w:p>
      <w:r>
        <w:t>L'appelante soutient, dans un second grief, que le congé lui a été donné en représailles des plaintes orales formulées par elle suite à l'inondation intervenue dans l'immeuble en février 2012 et à l'absence de suppression des défauts engendrés par ce sinistre.</w:t>
      </w:r>
    </w:p>
    <w:p>
      <w:r>
        <w:rPr>
          <w:b/>
        </w:rPr>
        <w:t>E. 4.1</w:t>
      </w:r>
    </w:p>
    <w:p>
      <w:r>
        <w:t>En vertu de l'art. 271a al. 1 let. a CO, le congé est annulable lorsqu'il est donné par le bailleur, notamment, parce que le locataire fait valoir de bonne foi des prétentions découlant du bail.</w:t>
      </w:r>
    </w:p>
    <w:p>
      <w:r>
        <w:t>- 11/17 -</w:t>
      </w:r>
    </w:p>
    <w:p>
      <w:r>
        <w:t>C/11984/2014 Pour que l'on puisse considérer qu'il s'agit de congés de représailles, le locataire doit démontrer qu'il existe un rapport de cause à effet entre sa prétention et la résiliation. Si l'existence d'une prétention du locataire doit faire l'objet d'une preuve certaine, la relation de causalité, elle, peut résulter d'une grande vraisemblance (preuve par indices) (LACHAT, Le bail à loyer, Lausanne 2008, p. 740-741).</w:t>
      </w:r>
    </w:p>
    <w:p>
      <w:r>
        <w:t>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application (LACHAT, op. cit., p. 741).</w:t>
      </w:r>
    </w:p>
    <w:p>
      <w:r>
        <w:t>Dans le cadre de cette disposition, un locataire peut être de bonne foi même si ses prétentions ne sont pas objectivement fondées, de sorte qu'un locataire qui a de bonnes raisons de croire en ses prétentions et qui agit correctement ne saurait être taxé de mauvaise foi (LACHAT, op. cit., p. 741).</w:t>
      </w:r>
    </w:p>
    <w:p>
      <w:r>
        <w:rPr>
          <w:b/>
        </w:rPr>
        <w:t>E. 4.2</w:t>
      </w:r>
    </w:p>
    <w:p>
      <w:r>
        <w:t>En l'espèce, si les enquêtes ont permis de confirmer l'existence d'un dégât d'eau en 2012 au 2ème étage de l'immeuble, ayant eu des conséquences sur le 1er étage, aucun élément au dossier ne permet de retenir un lien de causalité entre les prétentions émises oralement à cette occasion par la locataire et la résiliation de bail intervenue plus de deux ans après, qui plus est pour un seul des deux objets loués par l'appelante. Il sera d'ailleurs constaté que, dans le cadre de ses requêtes en exécution de travaux déposées le 18 juin 2014, la locataire n'a élevé aucune prétention au sujet de cette inondation de 2012, de sorte que manifestement aucun litige sérieux n'existait à ce propos entre les parties. Force est ainsi de constater que la locataire échoue à démontrer l'existence d'un congé de représailles. Ce grief doit ainsi également être rejeté.</w:t>
      </w:r>
    </w:p>
    <w:p>
      <w:r>
        <w:rPr>
          <w:b/>
        </w:rPr>
        <w:t>E. 5</w:t>
      </w:r>
    </w:p>
    <w:p>
      <w:r>
        <w:t>L'appelante reproche ensuite au Tribunal de n'avoir pas considéré que le congé avait été donné en violation des règles de la bonne foi.</w:t>
      </w:r>
    </w:p>
    <w:p>
      <w:r>
        <w:rPr>
          <w:b/>
        </w:rPr>
        <w:t>E. 5.1</w:t>
      </w:r>
    </w:p>
    <w:p>
      <w:r>
        <w:t>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w:t>
      </w:r>
    </w:p>
    <w:p>
      <w:r>
        <w:t>- 12/17 -</w:t>
      </w:r>
    </w:p>
    <w:p>
      <w:r>
        <w:t>C/11984/2014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w:t>
      </w:r>
    </w:p>
    <w:p>
      <w:r>
        <w:t>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w:t>
      </w:r>
    </w:p>
    <w:p>
      <w:r>
        <w:t>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du Tribunal fédéral 4A_210/2014 du 17 juillet 2014 consid. 3.1; cf. également ATF 136 III 190 consid. 4).</w:t>
      </w:r>
    </w:p>
    <w:p>
      <w:r>
        <w:t>Dans un autre arrêt de principe (ATF 140 III 496), le Tribunal fédéral a retenu que la preuve de l'impossibilité objective incombe au locataire (consid. 4.1), et qu'une telle résiliation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(consid. 4.2.2).</w:t>
      </w:r>
    </w:p>
    <w:p>
      <w:r>
        <w:t>Dans un arrêt postérieur, non publié, le Tribunal fédéral a encore précisé que le congé est annulable s'il n'est pas possible d'apprécier l'importance des travaux envisagés et de déterminer s'ils nécessitent que le bâtiment ou les locaux en cause soient vidés de leurs occupants, faute de renseignements suffisants, le locataire devant pouvoir 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w:t>
      </w:r>
    </w:p>
    <w:p>
      <w:r>
        <w:t>- 13/17 -</w:t>
      </w:r>
    </w:p>
    <w:p>
      <w:r>
        <w:t>C/11984/2014 dans l'exécution des travaux (arrêt du Tribunal fédéral 4A_619/2014 du 25 juin 2015 consid. 4).</w:t>
      </w:r>
    </w:p>
    <w:p>
      <w:r>
        <w:t>Le Tribunal fédéral a enfin retenu que le congé est annulable s'il apparaît que la présence du locataire ne compliquerait pas les travaux, notamment en cas de rénovation qui ne soit pas très importante, ou ne les compliquerait que de manière insignifiante, de sorte qu'il est nécessaire d'apprécier l'importance des travaux envisagés et de déterminer s'ils nécessitent que le bâtiment ou les locaux en cause soient vidés de leurs occupants; le congé est ainsi annulable si cette appréciation est impossible faute de renseignements suffisants, le locataire ayant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arrêt du Tribunal fédéral 4A_409/2016 et 4A_411/2016 du 13 septembre 2016, consid. 4).</w:t>
      </w:r>
    </w:p>
    <w:p>
      <w:r>
        <w:rPr>
          <w:b/>
        </w:rPr>
        <w:t>E. 5.2</w:t>
      </w:r>
    </w:p>
    <w:p>
      <w:r>
        <w:t>En l'espèce, le congé litigieux ne satisfait pas aux exigences de la jurisprudence fédérale la plus récente, en ce sens que lors de la notification du congé, le projet de travaux était encore à l'étude, le dernier crédit d'étude ayant été approuvé par H______ moins de trois semaines auparavant.</w:t>
      </w:r>
    </w:p>
    <w:p>
      <w:r>
        <w:t>Ce n'est finalement que deux années plus tard que le devis général a été approuvé et que la demande d'autorisation de construire a été déposée.</w:t>
      </w:r>
    </w:p>
    <w:p>
      <w:r>
        <w:t>Dans ces conditions, à la date pertinente, soit à la date de la notification du congé, le projet de la bailleresse n'était pas suffisamment abouti pour permettre d'apprécier l'importance des travaux envisagés et de déterminer si ceux-ci allaient nécessiter le départ de la locataire. Ainsi, à réception du congé, la locataire n'était pas en mesure d'obtenir de la bailleresse une motivation lui permettant d'apprécier ses chances de contester le congé avec succès, relativement à la réalité des intentions de sa partie adverse et de la gêne que sa présence entraînerait dans l'exécution des travaux.</w:t>
      </w:r>
    </w:p>
    <w:p>
      <w:r>
        <w:t>Au vu de ce qui précède, le congé sera annulé, étant relevé que cette solution apparaît d'autant plus indiquée que la locataire a manifesté au cours de la procédure son accord quant à la libération des locaux pendant toute la durée des travaux, dans la mesure où elle pourrait ensuite reprendre le local et l'appartement une fois les travaux terminés.</w:t>
      </w:r>
    </w:p>
    <w:p>
      <w:r>
        <w:t>Le chiffre 2 du dispositif du jugement attaqué sera modifié en conséquence et le chiffre 3 sera annulé.</w:t>
      </w:r>
    </w:p>
    <w:p>
      <w:r>
        <w:t>- 14/17 -</w:t>
      </w:r>
    </w:p>
    <w:p>
      <w:r>
        <w:t>C/11984/2014</w:t>
      </w:r>
    </w:p>
    <w:p>
      <w:r>
        <w:rPr>
          <w:b/>
        </w:rPr>
        <w:t>E. 6</w:t>
      </w:r>
    </w:p>
    <w:p>
      <w:r>
        <w:t>L'appelante fait grief au Tribunal de ne pas avoir ordonné à sa partie adverse de remédier aux défauts affectant son arcade et son appartement, et de ne lui avoir octroyé qu'une réduction de loyer de 5%.</w:t>
      </w:r>
    </w:p>
    <w:p>
      <w:r>
        <w:rPr>
          <w:b/>
        </w:rPr>
        <w:t>E. 6.1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Le locataire ne peut exiger la remise en état des locaux que si elle apparaît possible, ce qui n'est pas le cas lorsque l'immeuble est une vieille bâtisse destinée à une prochaine démolition ou à une rénovation complète, ou lorsque le coût des travaux nécessaires serait disproportionné (LACHAT, op. cit., p. 251 et références citées).</w:t>
      </w:r>
    </w:p>
    <w:p>
      <w:r>
        <w:t>Quant à la réduction du loyer, elle se calcule sur le loyer net, sans les frais accessoires (LACHAT, op. cit., p. 258).</w:t>
      </w:r>
    </w:p>
    <w:p>
      <w:r>
        <w:t>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w:t>
      </w:r>
    </w:p>
    <w:p>
      <w:r>
        <w:t>Comme ce calcul proportionnel n'est pas toujours aisé, il est admis qu'une appréciation en équité, par référence à l'expérience générale de la vie, au bon sens et à la casuistique, n'est pas contraire au droit fédéral (ATF 130 III 504 consid. 4.1).</w:t>
      </w:r>
    </w:p>
    <w:p>
      <w:r>
        <w:t>Le locataire qui entend se prévaloir des art. 258 ss CO doit prouver l'existence du défaut (LACHAT, op. cit., p. 248). Or, en vertu de l'art. 247 al. 2 let. b CPC -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- 15/17 -</w:t>
      </w:r>
    </w:p>
    <w:p>
      <w:r>
        <w:t>C/11984/2014</w:t>
      </w:r>
    </w:p>
    <w:p>
      <w:r>
        <w:t>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ACJC/181/2010 du 15 février 2010, consid. 2; WESSNER, Le bail à loyer et les nuisances causées par des tiers en droit privé, in 12ème Séminaire sur le droit du bail, 2002, p. 23 s.; HIGI, Zürcher Kommentar, n° 28 ad art. 258 CO).</w:t>
      </w:r>
    </w:p>
    <w:p>
      <w:r>
        <w:t>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w:t>
      </w:r>
    </w:p>
    <w:p>
      <w:r>
        <w:t>La réduction de loyer ne suppose pas que le défaut soit imputable au bailleur. Celui-ci doit réduire le loyer même lorsqu'il n'est pas responsable de la survenance du défaut (LACHAT, op. cit., p. 249).</w:t>
      </w:r>
    </w:p>
    <w:p>
      <w:r>
        <w:t>Enfin, le Tribunal fédéral retient que pour justifier une réduction de loyer, l'usage de la chose doit être restreint d'au moins 5%, voire de 2% s'il s'agit d'une atteinte permanente (ATF 135 III 345 consid. 3.2).</w:t>
      </w:r>
    </w:p>
    <w:p>
      <w:r>
        <w:t>En ce qui concerne les défauts esthétiques, un loyer a été réduit de 5% en raison de mortier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(arrêt du Tribunal fédéral 4C.97/2003 du 28 octobre 2003 consid. 3.5 et références citées). Le Tribunal fédéral a par ailleurs confirmé une réduction de loyer de 15% en raison d'un environnement et d'accès « dégoûtants », la cour intérieure, le hall d'entrée de l'immeuble et le parking souterrain étant excessivement sales, des immondices jonchant en particulier la cour intérieure et les murs étant également souillés (arrêt du Tribunal fédéral 4C.527/1996 du 29 mai 1997).</w:t>
      </w:r>
    </w:p>
    <w:p>
      <w:r>
        <w:rPr>
          <w:b/>
        </w:rPr>
        <w:t>E. 6.2</w:t>
      </w:r>
    </w:p>
    <w:p>
      <w:r>
        <w:t>En l'espèce, l'état des locaux et dépendances allégué par la locataire a été admis tant par le Tribunal que par l'intimée, les premiers juges ayant toutefois débouté la locataire de ses conclusions visant à l'obtention de travaux, au motif que ceux-ci sont d'ores et déjà compris dans les travaux de rénovation envisagés par la bailleresse.</w:t>
      </w:r>
    </w:p>
    <w:p>
      <w:r>
        <w:t>Bien qu'il résulte des pièces produites par l'intimée devant la Cour que les travaux sollicités par la locataire doivent en principe être effectués dans le cadre de la rénovation de l'immeuble prévue par la bailleresse, il n'apparaît pas disproportionné d'ordonner qu'il soit procédé aux réparations sollicitées, qui n'apparaissent pas de grande ampleur, sous réserve de l'assainissement des caves,</w:t>
      </w:r>
    </w:p>
    <w:p>
      <w:r>
        <w:t>- 16/17 -</w:t>
      </w:r>
    </w:p>
    <w:p>
      <w:r>
        <w:t>C/11984/2014 dont on ignore ce qu'il implique, faute à la locataire d'avoir pris des conclusions suffisamment précises à ce propos.</w:t>
      </w:r>
    </w:p>
    <w:p>
      <w:r>
        <w:t>Ainsi, sous cette réserve, il sera fait droit aux conclusions en travaux de la locataire.</w:t>
      </w:r>
    </w:p>
    <w:p>
      <w:r>
        <w:t>Quant à la réduction de loyer fixée par le Tribunal, elle est conforme à la casuistique rappelée ci-dessus.</w:t>
      </w:r>
    </w:p>
    <w:p>
      <w:r>
        <w:t>Le jugement sera donc confirmé sur ce point.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C/11984/2014 PAR CES MOTIFS, La Chambre des baux et loyers : A la forme : Déclare recevable l'appel interjeté le 2 mai 2016 par A______ contre le jugement JTBL/216/2016 rendu le 10 mars 2016 par le Tribunal des baux et loyers dans la cause C/11984/2014-6-OSD. Au fond : Annule les chiffres 2 et 3 du dispositif dudit jugement et, statuant à nouveau : Annule le congé notifié à A______ le 12 juin 2014 pour le 28 février 2015 pour l'arcade d'environ 47 m2 au rez-de-chaussée de l'immeuble sis E______ à Genève. Condamne C______ à procéder, à ses frais et dans les règles de l'art, à la réparation des volets de ladite arcade, ainsi qu'à la réfection des peintures des murs et plafonds et à la réfection des sols de l'appartement de deux pièces au 1er étage du même immeuble. Confirme le jugement attaqué pour le surplus. Dit que la procédure est gratuite. Déboute les parties de toutes autres conclusions. Siégeant : Monsieur Ivo BUETTI, président; Madame Nathalie LANDRY-BARTHE,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