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ACJC/27/2020 vom 13. Januar 2020</w:t>
      </w:r>
    </w:p>
    <w:p>
      <w:r>
        <w:t>GE Cour de justice, 2020-01-13, FR</w:t>
      </w:r>
    </w:p>
    <w:p>
      <w:r>
        <w:rPr>
          <w:b/>
        </w:rPr>
        <w:t xml:space="preserve">Quelle: </w:t>
      </w:r>
      <w:r>
        <w:t>https://mcp.opencaselaw.ch/entscheid/ge_gerichte_ACJC_27_2020</w:t>
      </w:r>
    </w:p>
    <w:p>
      <w:r>
        <w:t>FR: GE_GERICHTE ACJC/27/2020 du 13 janvier 2020</w:t>
      </w:r>
    </w:p>
    <w:p>
      <w:r>
        <w:t>IT: GE_GERICHTE ACJC/27/2020 del 13 gennaio 2020</w:t>
      </w:r>
    </w:p>
    <w:p>
      <w:pPr>
        <w:pStyle w:val="Heading2"/>
      </w:pPr>
      <w:r>
        <w:t>Erwägungen</w:t>
      </w:r>
    </w:p>
    <w:p>
      <w:r>
        <w:rPr>
          <w:b/>
        </w:rPr>
        <w:t>E. 1.1</w:t>
      </w:r>
    </w:p>
    <w:p>
      <w:r>
        <w:t>La voie du recours est ouverte contre les décisions du Tribunal de l'exécution (art. 309 let. a CPC; 319 let. a CPC).</w:t>
      </w:r>
    </w:p>
    <w:p>
      <w:r>
        <w:t>En l'espèce, n'est litigieuse que la question de l'exécution de l'évacuation, de sorte que la voie du recours est ouverte.</w:t>
      </w:r>
    </w:p>
    <w:p>
      <w:r>
        <w:rPr>
          <w:b/>
        </w:rPr>
        <w:t>E. 1.2</w:t>
      </w:r>
    </w:p>
    <w:p>
      <w:r>
        <w:t>Interjeté dans le délai prévu et selon la forme prescrite (art. 321 al. 1 et 2 CPC), le recours est recevable.</w:t>
      </w:r>
    </w:p>
    <w:p>
      <w:r>
        <w:rPr>
          <w:b/>
        </w:rPr>
        <w:t>E. 1.3</w:t>
      </w:r>
    </w:p>
    <w:p>
      <w:r>
        <w:t>L'instance de recours peut connaître de la violation du droit et de la constatation manifestement inexacte des faits (art. 320 CPC).</w:t>
      </w:r>
    </w:p>
    <w:p>
      <w:r>
        <w:rPr>
          <w:b/>
        </w:rPr>
        <w:t>E. 2</w:t>
      </w:r>
    </w:p>
    <w:p>
      <w:r>
        <w:t>La recourante reproche au Tribunal de n'avoir pas respecté le principe de proportionnalité. En ne se prononçant pas sur celui-ci, il aurait en outre violé son droit d'être entendue.</w:t>
      </w:r>
    </w:p>
    <w:p>
      <w:r>
        <w:rPr>
          <w:b/>
        </w:rPr>
        <w:t>E. 2.1.1</w:t>
      </w:r>
    </w:p>
    <w:p>
      <w:r>
        <w:t>L'exécution forcée d'un jugement ordonnant l'expulsion d'un locataire est régie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w:t>
      </w:r>
    </w:p>
    <w:p>
      <w:r>
        <w:t>- 5/7 -</w:t>
      </w:r>
    </w:p>
    <w:p>
      <w:r>
        <w:t>C/16782/2019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La protection de l'art. 30 al. 4 LaCC ne s'applique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(ACJC/937/2018 du 12 juillet 2018 consid. 4.1; ACJC/671/2013 du 27 mai 2013 consid. 7.2).</w:t>
      </w:r>
    </w:p>
    <w:p>
      <w:r>
        <w:rPr>
          <w:b/>
        </w:rPr>
        <w:t>E. 2.1.2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Une motivation insuffisante constitue une violation du droit d'être entendu, que la juridiction supérieure peut librement examiner aussi bien en appel que dans le cadre d'un recours au sens des art. 319 ss CPC (TAPPY, in Commentaire romand, Code de procédure civile, 2ème éd. 2019, n. 7 ad art. 238 CPC et n. 18 ad art. 239 CPC).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 18 ad art. 239 CPC).</w:t>
      </w:r>
    </w:p>
    <w:p>
      <w:r>
        <w:rPr>
          <w:b/>
        </w:rPr>
        <w:t>E. 2.2.1</w:t>
      </w:r>
    </w:p>
    <w:p>
      <w:r>
        <w:t>En l'espèce, aucun motif humanitaire au sens de l'art. 30 LaCC n'entre en considération, puisque les locaux litigieux sont des locaux commerciaux. Même à considérer le principe de proportionnalité, la fin de bail n'a pas été brutale, ni n'a été décidée après une procédure expéditive. Le congé a été adressé à la locataire le 5 avril 2017, avec effet au 31 mai 2017, de sorte que la recourante occupe les objets loués sans droit depuis plus de deux ans. La locataire a de fait</w:t>
      </w:r>
    </w:p>
    <w:p>
      <w:r>
        <w:t>- 6/7 -</w:t>
      </w:r>
    </w:p>
    <w:p>
      <w:r>
        <w:t>C/16782/2019 bénéficié de temps pour planifier son départ et n'a pas dû faire face à un départ précipité. A travers la présente procédure de recours, elle a en outre bénéficié d'un délai supplémentaire d'environ trois mois, correspondant finalement au bref sursis préconisé par la jurisprudence. Les difficultés personnelles du représentant de la locataire ne sont pas pertinentes pour l'issue du litige. Le fait que la locataire emploie onze personnes ne saurait non plus conduire à l'octroi d'un sursis, compte tenu du temps déjà écoulé depuis l'échéance du congé et de l'absence de perspectives concrètes de la locataire de quitter les locaux litigieux. Enfin, au vu de l'importance de l'arriéré qui met la bailleresse dans une situation financière difficile, l'octroi d'un sursis ne se justifie pas.</w:t>
      </w:r>
    </w:p>
    <w:p>
      <w:r>
        <w:rPr>
          <w:b/>
        </w:rPr>
        <w:t>E. 2.2.2</w:t>
      </w:r>
    </w:p>
    <w:p>
      <w:r>
        <w:t>Contrairement à ce que soutient la recourante, le Tribunal a motivé sa décision en retenant qu'aucun sursis humanitaire ne pouvait lui être octroyé, s'agissant de locaux commerciaux. En prononçant l'exécution immédiate, il a implicitement considéré que les intérêts de la bailleresse à récupérer son bien l'emportaient sur les siens à demeurer dans les locaux. Le grief tiré de la violation du droit d'être entendu est également infondé. En tout état, il y est remédié par la motivation qui précède, qui se substitue à celle des premiers juges. Au vu des considérations qui précèdent, c'est à bon droit que le Tribunal a autorisé la bailleresse à requérir immédiatement l'évacuation de la locataire. Le recours doit être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C/16782/2019</w:t>
      </w:r>
    </w:p>
    <w:p>
      <w:r>
        <w:t>PAR CES MOTIFS, La Chambre des baux et loyers : A la forme : Déclare recevable le recours interjeté le 18 octobre 2019 par A______ SA contre le jugement JTBL/934/2019 rendu le 3 octobre 2019 par le Tribunal des baux et loyers dans la cause C/16782/2019-8-SE. Au fond : Le rejette.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