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ACJC/278/2008 vom 3. März 2008</w:t>
      </w:r>
    </w:p>
    <w:p>
      <w:r>
        <w:t>GE Cour de justice, 2008-03-03, FR</w:t>
      </w:r>
    </w:p>
    <w:p>
      <w:r>
        <w:rPr>
          <w:b/>
        </w:rPr>
        <w:t xml:space="preserve">Quelle: </w:t>
      </w:r>
      <w:r>
        <w:t>https://mcp.opencaselaw.ch/entscheid/ge_gerichte_ACJC_278_2008</w:t>
      </w:r>
    </w:p>
    <w:p>
      <w:r>
        <w:t>FR: GE_GERICHTE ACJC/278/2008 du 3 mars 2008</w:t>
      </w:r>
    </w:p>
    <w:p>
      <w:r>
        <w:t>IT: GE_GERICHTE ACJC/278/2008 del 3 marzo 2008</w:t>
      </w:r>
    </w:p>
    <w:p>
      <w:pPr>
        <w:pStyle w:val="Heading2"/>
      </w:pPr>
      <w:r>
        <w:t>Regeste</w:t>
      </w:r>
    </w:p>
    <w:p>
      <w:r>
        <w:t>Résumé: CONTRAT DE CONCIERGERIE - PRESTATION PREPONDERANTE - COMPETENCE DU TRIBUNAL DES BAUX ET LOYERS En matière de contrat de conciergerie, c'est seulement pour la résiliation que le régime contractuel applicable dépendra de la prestation prépondérante (ATF131 III 566consid. 3.1). Si le loyer est inférieur au salaire du concierge, il est admis que les éléments du contrat de travail sont prédominants. Tel est également le cas lorsque la possession du logement est indispensable pour l'exercice du travail (SJ 1999, p. 29). En l'espèce, le contrat conclu entre les parties comporte un élément prépondérant de travail. Dès lors, la compétence de la Juridiction des baux et loyers est exclue.</w:t>
      </w:r>
    </w:p>
    <w:p>
      <w:pPr>
        <w:pStyle w:val="Heading2"/>
      </w:pPr>
      <w:r>
        <w:t>Volltext</w:t>
      </w:r>
    </w:p>
    <w:p>
      <w:r>
        <w:t>Résumé: CONTRAT DE CONCIERGERIE - PRESTATION PREPONDERANTE - COMPETENCE DU TRIBUNAL DES BAUX ET LOYERS En matière de contrat de conciergerie, c'est seulement pour la résiliation que le régime contractuel applicable dépendra de la prestation prépondérante (ATF131 III 566consid. 3.1). Si le loyer est inférieur au salaire du concierge, il est admis que les éléments du contrat de travail sont prédominants. Tel est également le cas lorsque la possession du logement est indispensable pour l'exercice du travail (SJ 1999, p. 29). En l'espèce, le contrat conclu entre les parties comporte un élément prépondérant de travail. Dès lors, la compétence de la Juridiction des baux et loyers est exclue.</w:t>
      </w:r>
    </w:p>
    <w:p>
      <w:r>
        <w:t>Descripteurs: Descripteurs: BAIL A LOYER; COMPETENCE; CONTRAT DE CONCIERGERIE; LOGEMENT DE SERVICE</w:t>
      </w:r>
    </w:p>
    <w:p>
      <w:r>
        <w:t>Normes: Normes: CO.253; aLOJ.56M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