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ACJC/277/2022 vom 21. Februar 2022</w:t>
      </w:r>
    </w:p>
    <w:p>
      <w:r>
        <w:t>GE Cour de justice, 2022-02-21, FR</w:t>
      </w:r>
    </w:p>
    <w:p>
      <w:r>
        <w:rPr>
          <w:b/>
        </w:rPr>
        <w:t xml:space="preserve">Quelle: </w:t>
      </w:r>
      <w:r>
        <w:t>https://mcp.opencaselaw.ch/entscheid/ge_gerichte_ACJC_277_2022</w:t>
      </w:r>
    </w:p>
    <w:p>
      <w:r>
        <w:t>FR: GE_GERICHTE ACJC/277/2022 du 21 février 2022</w:t>
      </w:r>
    </w:p>
    <w:p>
      <w:r>
        <w:t>IT: GE_GERICHTE ACJC/277/2022 del 21 febbraio 2022</w:t>
      </w:r>
    </w:p>
    <w:p>
      <w:pPr>
        <w:pStyle w:val="Heading2"/>
      </w:pPr>
      <w:r>
        <w:t>Erwägungen</w:t>
      </w:r>
    </w:p>
    <w:p>
      <w:r>
        <w:rPr>
          <w:b/>
        </w:rPr>
        <w:t>E. 1</w:t>
      </w:r>
    </w:p>
    <w:p>
      <w:r>
        <w:t>Le candidat à l'adoption étant de nationalité française, la cause présente un élément d'extranéité. L'adoptant (et le candidat à l'adoption) étant domiciliés à</w:t>
      </w:r>
    </w:p>
    <w:p>
      <w:r>
        <w:t>- 3/5 -</w:t>
      </w:r>
    </w:p>
    <w:p>
      <w:r>
        <w:t>C/23585/2021 Genève, la Cour de justice est compétente ratione loci et materiae et le droit suisse est applicable (art. 75 al. 1 et 77 al. 1 LDIP; art. 120 al. 1 let. c LOJ).</w:t>
      </w:r>
    </w:p>
    <w:p>
      <w:r>
        <w:rPr>
          <w:b/>
        </w:rPr>
        <w:t>E. 2.1</w:t>
      </w:r>
    </w:p>
    <w:p>
      <w:r>
        <w:t>A teneur de l'art. 266 al. 1 ch. 2 CC, une personne majeure peut être adoptée lorsque durant sa minorité le ou les adoptants lui ont fourni des soins et ont pourvu à son éducation pendant au moins un an. Selon l'al. 2 de cette disposition, au surplus, les dispositions concernant l'adoption de mineurs s'appliquent par analogie, à l'exception de celle sur le consentement des parents. Une personne peut par ailleurs adopter l'enfant de son conjoint (art. 264c al. 1 ch. 1 CC); le couple doit faire ménage commun depuis au moins trois ans (al. 2). Selon l'art. 264d al. 1 CC, la différence d'âge entre l'enfant et le ou les adoptants ne peut être inférieure à 16 ans, ni supérieure à 45 ans. Selon l'art. 268a quater al. 1 CC lorsque le ou les adoptants ont des descendants, leur opinion doit être prise en considération. D'autre part, l'al. 2 ch. 2 de cette disposition stipule qu'avant l'adoption d'une personne majeure l'opinion des parents biologiques doit être prise en considération. Enfin, selon l'art. 265 al. 1 CC, le consentement de l'adopté capable de discernement est requis.</w:t>
      </w:r>
    </w:p>
    <w:p>
      <w:r>
        <w:rPr>
          <w:b/>
        </w:rPr>
        <w:t>E. 2.2</w:t>
      </w:r>
    </w:p>
    <w:p>
      <w:r>
        <w:t>Dans le cas d'espèce, l'adoptant et le candidat à l'adoption ont commencé à faire ménage commun en 2002, alors que le second était âgé de sept ans. L'adoptant a ainsi pourvu à l'éducation de l'adopté et a pris soin de lui, comme l'aurait fait son père biologique, pendant plusieurs années durant sa minorité, de sorte que les conditions de l'art. 266 al. 1 ch. 2 CC sont remplies. Les époux A______ faisant ménage commun depuis 2002, la condition posée par l'art. 264c al. 2 CC est également remplie. Il en va de même de l'art. 264d al. 1 CC, puisque 35 ans séparent les deux intéressés. L'adopté a consenti à son adoption par le requérant et l'enfant majeur de ce dernier a déclaré être favorable à la démarche initiée par son père. Il en va de même de la mère de l'adopté, favorable à l'adoption de son fils par son époux. Le père biologique de l'adopté étant décédé en 2003, son avis n'a pas pu être recueilli. Au vu de ce qui précède, il sera fait droit à la requête, le prononcé de l'adoption permettant de formaliser une relation de nature d'ores et déjà filiale, qui perdure depuis près de vingt ans.</w:t>
      </w:r>
    </w:p>
    <w:p>
      <w:r>
        <w:rPr>
          <w:b/>
        </w:rPr>
        <w:t>E. 3</w:t>
      </w:r>
    </w:p>
    <w:p>
      <w:r>
        <w:t>S'agissant de l'adoption de l'enfant du conjoint, les liens de filiation entre l'adopté et sa mère ne seront pas rompus (art. 267 al. 3 ch. 1 CC).</w:t>
      </w:r>
    </w:p>
    <w:p>
      <w:r>
        <w:t>- 4/5 -</w:t>
      </w:r>
    </w:p>
    <w:p>
      <w:r>
        <w:t>C/23585/2021</w:t>
      </w:r>
    </w:p>
    <w:p>
      <w:r>
        <w:rPr>
          <w:b/>
        </w:rPr>
        <w:t>E. 4</w:t>
      </w:r>
    </w:p>
    <w:p>
      <w:r>
        <w:t>Le prononcé de l'adoption n'aura aucune incidence sur la nationalité de l'adopté, majeur.</w:t>
      </w:r>
    </w:p>
    <w:p>
      <w:r>
        <w:rPr>
          <w:b/>
        </w:rPr>
        <w:t>E. 5.1</w:t>
      </w:r>
    </w:p>
    <w:p>
      <w:r>
        <w:t>L'enfant acquiert le statut juridique d'un enfant du ou des parents adoptifs (art. 267 al. 1 CC). Son nom est déterminé par les dispositions relatives aux effets de la filiation (art. 267a al. 2 CC). L'enfant de conjoints qui portent un nom de famille commun acquiert ce nom (art. 270 al. 3 CC).</w:t>
      </w:r>
    </w:p>
    <w:p>
      <w:r>
        <w:rPr>
          <w:b/>
        </w:rPr>
        <w:t>E. 5.2</w:t>
      </w:r>
    </w:p>
    <w:p>
      <w:r>
        <w:t>En l'espèce, le nom de famille commun de l'adoptant et de son épouse est A______. Dès lors et en application de l'art. 270 al. 3 CC, le nom de l'adopté sera également A______.</w:t>
      </w:r>
    </w:p>
    <w:p>
      <w:r>
        <w:rPr>
          <w:b/>
        </w:rPr>
        <w:t>E. 6</w:t>
      </w:r>
    </w:p>
    <w:p>
      <w:r>
        <w:t>Les frais de la procédure arrêtés à 1'000 fr., seront mis à la charge du requérant. Ils sont entièrement compensés avec l'avance de frais du même montant versée par celui-ci, qui reste acquise à l'Etat de Genève. * * * * *</w:t>
      </w:r>
    </w:p>
    <w:p>
      <w:r>
        <w:t>- 5/5 -</w:t>
      </w:r>
    </w:p>
    <w:p>
      <w:r>
        <w:t>C/23585/2021 PAR CES MOTIFS, La Chambre civile : Prononce l'adoption de B______, né le ______ 1995, de nationalité française, par A______, né le ______ 1960 à D______ (Genève), originaire de E______ (Fribourg). Dit que les liens de filiation entre B______ et sa mère, C______, née le ______ 1967 à F______ (______/France), de nationalité française, ne sont pas rompus. Dit que l'adopté portera à l'avenir le nom de famille A______. Arrête les frais judiciaires de la procédure d'adoption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