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ACJC/276/2019 vom 14. Februar 2019</w:t>
      </w:r>
    </w:p>
    <w:p>
      <w:r>
        <w:t>GE Cour de justice, 2019-02-14, FR</w:t>
      </w:r>
    </w:p>
    <w:p>
      <w:r>
        <w:rPr>
          <w:b/>
        </w:rPr>
        <w:t xml:space="preserve">Quelle: </w:t>
      </w:r>
      <w:r>
        <w:t>https://mcp.opencaselaw.ch/entscheid/ge_gerichte_ACJC_276_2019</w:t>
      </w:r>
    </w:p>
    <w:p>
      <w:r>
        <w:t>FR: GE_GERICHTE ACJC/276/2019 du 14 février 2019</w:t>
      </w:r>
    </w:p>
    <w:p>
      <w:r>
        <w:t>IT: GE_GERICHTE ACJC/276/2019 del 14 febbraio 2019</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2ème éd. 2019,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arrêts du Tribunal fédéral 5A_344/2010 du 8 juin 2010 consid. 5, in RSPC 2010 p. 400; 5A_279/2010 du 24 juin 2010 consid. 4).</w:t>
      </w:r>
    </w:p>
    <w:p>
      <w:r>
        <w:t>L'art. 322 CPC est par conséquent inapplicable dans un tel cas.</w:t>
      </w:r>
    </w:p>
    <w:p>
      <w:r>
        <w:rPr>
          <w:b/>
        </w:rPr>
        <w:t>E. 3.1</w:t>
      </w:r>
    </w:p>
    <w:p>
      <w:r>
        <w:t>Dans le cadre du recours, les conclusions, les allégations de faits et les preuves nouvelles sont irrecevables (art. 326 al. 1 CPC).</w:t>
      </w:r>
    </w:p>
    <w:p>
      <w:r>
        <w:t>- 6/15 -</w:t>
      </w:r>
    </w:p>
    <w:p>
      <w:r>
        <w:t>C/23536/2018 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 Les faits qui peuvent être connus de tous et contrôlés par des moyens accessibles à chacun sont notoires (ATF 135 III 88 consid. 4.1 p. 89 relatif à l'art. 67 LP; ATF 134 III 224 consid. 5.2 p. 233 relatif à la procédure civile genevoise). N'importe quel renseignement accessible à chacun n'est pas pour autant un fait notoire; lorsqu'une recherche est nécessaire, en particulier dans une bibliothèque, sur internet ou par l'interrogation de tiers, cette recherche incombe à la partie chargée du fardeau de la preuve et le fait qu'elle doit mettre en évidence n'est pas notoire (CORBOZ, in Commentaire de la LTF, 2ème éd. 2014, n. 13b ad art. 99 LTF; cf. aussi arrêt du Tribunal fédéral 4A_582/2016 du 6 juillet 2017 consid. 4.5).</w:t>
      </w:r>
    </w:p>
    <w:p>
      <w:r>
        <w:rPr>
          <w:b/>
        </w:rPr>
        <w:t>E. 3.2</w:t>
      </w:r>
    </w:p>
    <w:p>
      <w:r>
        <w:t>En l'espèce, les extraits du Registre du commerce constituent des faits notoires, de sorte qu'ils sont recevables. La question de savoir si l'extrait de la page de contact du site internet de F______ constitue, lui aussi, un fait notoire peut rester ouverte, dans la mesure où cette pièce n'est pas pertinente pour l'issue du litige.</w:t>
      </w:r>
    </w:p>
    <w:p>
      <w:r>
        <w:rPr>
          <w:b/>
        </w:rPr>
        <w:t>E. 4</w:t>
      </w:r>
    </w:p>
    <w:p>
      <w:r>
        <w:t>La recourante fait grief au Tribunal d'avoir constaté les faits de manière manifestement inexacte en retenant que la créance fondant le séquestre s'élevait à 184'676 fr. 90. Elle reproche également au Tribunal d'avoir déclaré irrecevables les conclusions n° 2 à 5 de sa requête de séquestre, au motif que la requête ne contenait pas d'indications sur le lieu de situation des valeurs à séquestrer.</w:t>
      </w:r>
    </w:p>
    <w:p>
      <w:r>
        <w:rPr>
          <w:b/>
        </w:rPr>
        <w:t>E. 4.1.1</w:t>
      </w:r>
    </w:p>
    <w:p>
      <w:r>
        <w:t>Le créancier d'une dette échue et non garantie par gage peut requérir le séquestre des biens du débiteur qui se trouvent en Suisse, lorsqu'il possède contre celui-ci un titre de mainlevée définitive (art. 271 al. 1 ch. 6 LP).</w:t>
      </w:r>
    </w:p>
    <w:p>
      <w:r>
        <w:t>Le séquestre est autorisé à condition que le créancier rende vraisemblable que sa créance existe, qu'on est en présence d'un cas de séquestre et qu'il existe des biens appartenant au débiteur (art. 272 al. 1 ch. 1 à 3 LP).</w:t>
      </w:r>
    </w:p>
    <w:p>
      <w:r>
        <w:rPr>
          <w:b/>
        </w:rPr>
        <w:t>E. 4.1.2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w:t>
      </w:r>
    </w:p>
    <w:p>
      <w:r>
        <w:t>- 7/15 -</w:t>
      </w:r>
    </w:p>
    <w:p>
      <w:r>
        <w:t>C/23536/2018 consid. 3.3) et après un examen sommaire du droit (ATF 138 III 232 consid. 4.1.1; arrêt du Tribunal fédéral 5A_508/2012 du 28 août 2012 consid. 3.1).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(arrêts du Tribunal fédéral 5A_307/2012 du 11 avril 2013 consid. 3.3.2; 5A_402/2008 du 15 décembre 2008 consid. 3.1; GILLIERON, Commentaire de la loi fédérale sur la poursuite pour dettes et la faillite, vol. IV, n. 54 ad art. 272 LP; STOFFEL, in Kommentar zum Bundesgesetz über Schuldbetreibung und Konkurs II, 2ème éd. 2010, n. 29 ad art. 272 LP; REEB, Les mesures provisoires dans la procédure de poursuite, in RDS 1997/2 p. 421ss, p. 464). Il est admis qu'un séquestre soit ordonné et exécuté sur des biens désignés par leur genre seulement, à la condition toutefois que l'ordonnance indique leur lieu de situation ou la personne qui les détient (ATF 142 III 291 consid. 5.1; 130 III 579 consid. 2.2.4; arrêts du Tribunal fédéral 5A_402/2008 du 15 décembre 2008 consid. 3.1, in SJ 2009 I p. 301; 7B.207/2005 du 29 novembre 2005 consid. 2.3.4, in Pra 2006 n° 45 p. 331; 5A_925/2012 du 5 avril 2013 consid. 4.3). On parle alors de séquestre générique ("Gattungsarrest"). S'agissant d'avoirs bancaires, le requérant doit indiquer la banque concernée (arrêts du Tribunal fédéral 5A_307/2012 du 11 avril 2013 consid. 3.3.2; 5A_402/2008 du 15 décembre 2008 consid. 3.1). En outre, l'existence de la relation bancaire doit être rendue vraisemblable (STOFFEL, op. cit., n. 29 ad art. 272 LP; JEANDIN/LEMBO, Le séquestre civil et la localisation des avoirs bancaires, in Journée 2006 de droit bancaire et financier, p. 21 ss, p. 46; STOFFEL/CHABLOZ, in Commentaire romand de la LP, 2005, n. 23 ad art. 272 LP). Les créances sont désignées par l'indication du nom et de l'adresse du créancier (qui est le débiteur séquestré) ou du tiers débiteur (souvent une banque) et par des renseignements plausibles sur leurs relations (STOFFEL/CHABLOZ, op. cit.,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Par ailleurs, seuls les biens patrimoniaux qui pourront par la suite être réalisés peuvent être l'objet d’un séquestre. Comme cela découle de l'art. 275 LP, les biens séquestrés doivent être saisissables au sens des art. 92 ss LP. Appartiennent à cette catégorie les biens corporels (immeubles, meubles, papiers-valeurs) ainsi que les</w:t>
      </w:r>
    </w:p>
    <w:p>
      <w:r>
        <w:t>- 8/15 -</w:t>
      </w:r>
    </w:p>
    <w:p>
      <w:r>
        <w:t>C/23536/2018 créances et biens immatériels qui présentent une valeur patrimoniale. Un séquestre peut également porter sur des biens du débiteur qui se trouvent en mains de l'office des poursuites (STOFFEL, in Basler Kommentar, SchKG II, 2010, n. 46 ad art. 271 LP; STOFFEL/CHABLOZ, op. cit., n. 36 ad art. 271 LP). Dans un arrêt 5A______/2013 du ______ 2013, qui portait sur la question de savoir si les gains découlant de la participation de la partie recourante à G______ pouvaient être séquestrés, le Tribunal fédéral a considéré que l'autorité cantonale qui avait accordé le séquestre sur des créances soumises à condition suspensive n'avait pas fait preuve d'arbitraire, dans la mesure où la période durant laquelle les créances à séquestrer allaient naître, la clé de répartition des gains et le montant maximal que ceux-ci pourraient atteindre étaient déterminés (consid. 5.5). GILLIERON admet le séquestre de créances futures, précisant que le juge doit le préciser dans son ordonnance afin que l’office des poursuites chargé de l’exécution du séquestre puisse procéder de façon appropriée (GILLIERON, Commentaire de la loi sur la poursuite pour dettes et la faillite, 2003, n. 42 ad. art. 274 LP). Ainsi en est-il de même de JAEGER qui mentionne que les créances simplement susceptibles de naître dans l’avenir, et qui ne peuvent en conséquence être indiquées avec plus de précision, ne sont pas séquestrables (JAEGER, Poursuite pour dettes et faillite, Tome II, 1920, art. 275 LP, p. 447).</w:t>
      </w:r>
    </w:p>
    <w:p>
      <w:r>
        <w:rPr>
          <w:b/>
        </w:rPr>
        <w:t>E. 4.2.1</w:t>
      </w:r>
    </w:p>
    <w:p>
      <w:r>
        <w:t>En l'espèce, la recourante est au bénéfice de deux titres de mainlevée définitive au sens de l'art. 271 al. 1 ch. 6 LP, soit le jugement JTPI/7844/2008 du Tribunal du 5 juin 2008 et le jugement C2 14 112 du Tribunal d'Hérens et Conthey (VS) du 4 mai 2015.</w:t>
      </w:r>
    </w:p>
    <w:p>
      <w:r>
        <w:rPr>
          <w:b/>
        </w:rPr>
        <w:t>E. 4.2.2</w:t>
      </w:r>
    </w:p>
    <w:p>
      <w:r>
        <w:t>L'existence d'une créance de 193'676 fr. 90 est, par ailleurs, rendue vraisemblable. A cet égard, c'est à juste titre que la recourante soulève une constatation manifestement inexacte des faits. Il ressort en effet des jugements précités que la contribution d'entretien a été fixée à 3'000 fr. du 13 mars 2008 au 31 mai 2015, puis à 2'779 fr. à compter du 1er juin 2015. Du 1er juin 2015 au 31 octobre 2016, la contribution à l'entretien de la recourante a été payée par prélèvement sur le salaire du débiteur. Il s'ensuit que le montant total des contributions d'entretien dues entre le 13 mars 2008 et le 30 juin 2017 s'élève à 281'732 fr., soit 259'500 fr. pour la période du 13 mars 2008 au 31 mai 2015 (3'000 fr. x 86.5 mois) et 22'232 fr. pour la période du 1er novembre 2016 au 30 juin 2017 (2'779 fr. x 8 mois). De ce montant, il convient de déduire les acomptes de 45'812 fr. 55 et 42'242 fr. 55 versés par le débiteur, de sorte que le montant total des arriérés s'élève à 193'676 fr. 90 (281'732 fr. – [45'812 fr. 55 + 42'242 fr. 55]). Dans l'ordonnance entreprise, le Tribunal a retenu que le montant des arriérés des contributions d'entretien s'élevait à 184'676 fr. 90, se fondant sur un dies ad quem du versement des contributions d'entretien au 13 juin 2008, alors</w:t>
      </w:r>
    </w:p>
    <w:p>
      <w:r>
        <w:t>- 9/15 -</w:t>
      </w:r>
    </w:p>
    <w:p>
      <w:r>
        <w:t>C/23536/2018 que le point de départ desdites contributions a été fixé par le Tribunal au 13 mars 2008 (cf. jugement JTPI/7844/2008 du 5 juin 2008). Ce faisant, le premier juge a établi les faits de manière manifestement inexacte, ce qu'il convient de rectifier. La recourante poursuit également le recouvrement de 51'844 fr. 60 à titre d'intérêts moratoires capitalisés sur les contributions d'entretien. Elle reproche au Tribunal d'avoir considéré que cette créance n'avait pas été rendue vraisemblable. En l'occurrence, le premier juge a considéré que les contributions périodiques à l'entretien du droit de la famille étaient soumises à l'art. 105 al. 1 CO, de sorte que l'intérêt moratoire ne courait qu'à partir du jour de la poursuite ou de la demande en justice. Or, la recourante n'avait pas rendu vraisemblable que la créance déduite du commandement de payer notifié à sa requête le 6 octobre 2017 était la même que celle fondant la requête en séquestre, de sorte qu'aucun intérêt moratoire ne pouvait être réclamé. La recourante conteste ce raisonnement. Se fondant sur l'arrêt du Tribunal fédéral 6B_509/2009 du 3 décembre 2009, elle fait valoir que l'art. 105 al. 1 CO ne trouve pas application s'agissant du paiement de contributions d'entretien périodiques du droit de la famille. Une telle position ne saurait être suivie. Il ressort certes de l'arrêt cité par la recourante que l'art. 105 al. 1 CO ne s'applique pas aux prestations de nature périodique et que les "arrérages" mentionnés dans cette disposition sont ceux qui interviennent en lieu et place d'un capital (arrêt du Tribunal fédéral 6B_509/2009 du 3 décembre 2009 consid. 2.3). Il convient toutefois de relativiser la portée de cet arrêt non publié, rendu par la cour pénale du Tribunal fédéral. En effet, dans un arrêt ultérieur, le Tribunal fédéral a relevé qu'en l'absence de décision prise par la cour compétente du Tribunal fédéral, il n'existait pas de jurisprudence établie sur cette question (arrêt du Tribunal fédéral 5A_637/2012 du 17 janvier 2013 consid. 1.2.1). En pareilles circonstances, il y a lieu de se rallier à l'opinion de la doctrine majoritaire, suivie en cela par de nombreux cantons, selon laquelle les contributions d'entretien périodiques du droit de la famille font partie des "intérêts, arrérages et sommes données" au sens de l'art. 105 CO (cf. ABBET, La mainlevée de l'opposition, Commentaire des articles 79 à 84 LP, 2017, n. 62 ad art. 82 LP; SCHWEIGHAUSER, FamKomm, Scheidung, 3ème éd. 2017, n. 152 p. 1010; THEVENOZ, in Commentaire romand, CO I, 2ème éd. 2012, n. 4 ad art. 105 CO). Il s'ensuit que, conformément à l'art. 105 al. 1 CO, le débiteur ne doit l'intérêt moratoire qu'à partir du jour de la poursuite ou de la demande en justice. Or il ressort du dossier que, sur réquisition de la recourante, un commandement de payer a été notifié au débiteur le 6 octobre 2017. Le Tribunal, confirmé en cela par la Cour de céans, a cependant retenu que le commandement de payer ne spécifiait pas les montants et les périodes des contributions d'entretien, découlant des deux titres de mainlevée différents. Dans la présente procédure, la recourante ne rend</w:t>
      </w:r>
    </w:p>
    <w:p>
      <w:r>
        <w:t>- 10/15 -</w:t>
      </w:r>
    </w:p>
    <w:p>
      <w:r>
        <w:t>C/23536/2018 pas vraisemblable que la créance déduite dans la poursuite précitée est la même que celle fondant la requête en séquestre. C'est partant à bon droit que le Tribunal a retenu que, faute de poursuite ou de demande en justice au sens de l'art. 105 al. 1 CO, les intérêts moratoires n'avaient pas commencé à courir. L'ordonnance entreprise sera dès lors confirmée en tant qu'elle retient que l'existence d'une créance en intérêts moratoires n'a pas été rendue vraisemblable. Il suit des considérants qui précèdent que la recourante a rendu vraisemblable qu'elle disposait d'une créance de 193'676 fr. 90, résultant de deux jugements exécutoires, soit des titres de mainlevée définitive.</w:t>
      </w:r>
    </w:p>
    <w:p>
      <w:r>
        <w:rPr>
          <w:b/>
        </w:rPr>
        <w:t>E. 4.2.3</w:t>
      </w:r>
    </w:p>
    <w:p>
      <w:r>
        <w:t>Reste à voir si la recourante a rendu vraisemblable l'existence de biens appartenant au débiteur. Dans l'ordonnance entreprise, le Tribunal a retenu qu'hormis le chef de conclusions n° 1, qui visait le séquestre de biens du débiteur en mains de l'Office des poursuites de Genève, les autres chefs de conclusions de la requête en séquestre ne contenaient pas d'indications sur le lieu de situation des valeurs à séquestrer, la simple mention de la raison sociale des tiers débiteurs étant insuffisante à cet égard. En l'occurrence, en tant que la requête de séquestre porte sur les avoirs bancaires du débiteur, la recourante a désigné avec précision le compte dont elle sollicitait le séquestre. Elle a en particulier mentionné le numéro IBAN du compte bancaire du débiteur auprès de E______ AG et produit des extraits de ce compte. La recourante a également rendu vraisemblable l'existence d'une rente mensuelle de retraite en faveur du débiteur auprès de la F______, sise ______, Genève. Il ressort cependant du dossier que la rente mensuelle de retraite du débiteur s'élève à 1'586 fr. 95 et non à 2'956 fr. 30 comme allégué par la recourante. En revanche, la recourante n'a pas rendu vraisemblable l'existence de biens appartenant au débiteur en lien avec l'assurance en cas de décès souscrite auprès de la D______ SA, dans la mesure où la pièce produite par la recourante, intitulée "Informations sur le contrat d'assurance", laisse apparaître une créance en capital simplement susceptible de naître dans l’avenir. Le grief de la recourante étant fondé, le recours sera admis, sous la réserve qui précède, et l'ordonnance entreprise sera annulée.</w:t>
      </w:r>
    </w:p>
    <w:p>
      <w:r>
        <w:rPr>
          <w:b/>
        </w:rPr>
        <w:t>E. 4.3</w:t>
      </w:r>
    </w:p>
    <w:p>
      <w:r>
        <w:t>Dans la mesure où la cause est en état d'être jugée (art. 327 al. 3 let. b CPC), le séquestre des biens du débiteur qui se trouvent en mains de l'office des poursuites, de son compte bancaire auprès de E______ AG et de la rente de la F______ sera ordonné à concurrence de 193'676 fr. 90.</w:t>
      </w:r>
    </w:p>
    <w:p>
      <w:r>
        <w:t>- 11/15 -</w:t>
      </w:r>
    </w:p>
    <w:p>
      <w:r>
        <w:t>C/23536/2018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4.4</w:t>
      </w:r>
    </w:p>
    <w:p>
      <w:r>
        <w:t>En l'état, il ne se justifie pas de condamner la recourante à verser des sûretés selon l'art. 273 al. 1 in fine LP.</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w:t>
      </w:r>
    </w:p>
    <w:p>
      <w:r>
        <w:t>- 15/15 -</w:t>
      </w:r>
    </w:p>
    <w:p>
      <w:r>
        <w:t>C/23536/2018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r>
        <w:rPr>
          <w:b/>
        </w:rPr>
        <w:t>E. 5.1</w:t>
      </w:r>
    </w:p>
    <w:p>
      <w:r>
        <w:t>Lorsque l'instance de recours rend une nouvelle décision, elle se prononce sur les frais de première instance (art. 318 al. 3 CPC par analogie; JEANDIN, CPC, op. cit., n. 9 ad art. 327 CPC). Le montant des frais judiciaires de première instance sera arrêté à 750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l'essentiel des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de Genève (art. 111 al. 1 CPC et 68 al. 1 LP). Le débiteur sera ainsi condamné à verser à la recourante la somme de 750 fr. à titre de remboursement des frais judiciaires de première instance. Le débiteur sera en outre condamné à s'acquitter des dépens de première instance de la recourante, qui seront arrêtés à 3'900 fr. (art. 85, 88 et 89 RTFMC).</w:t>
      </w:r>
    </w:p>
    <w:p>
      <w:r>
        <w:rPr>
          <w:b/>
        </w:rPr>
        <w:t>E. 5.2</w:t>
      </w:r>
    </w:p>
    <w:p>
      <w:r>
        <w:t>Les frais judiciaires du recours seront arrêtés à 1'125 fr. (art. 48 et 61 OELP). La présente procédure de recours ayant été rendue nécessaire par la décision partiellement erronée de l'instance inférieure, ces frais seront laissés à raison de 900 fr. la charge de l'Etat en application de l'art. 107 al. 2 CPC (TAPPY, CPC, op. cit., n. 37 ad art. 107 CPC) et à 225 fr. à la charge de la recourante. Ce dernier montant sera provisoirement supporté par l'Etat de Genève, étant rappelé que les bénéficiaires de l'assistance juridique sont tenus au remboursement des frais judiciaires dans la mesure de l'art. 123 CPC. L'art. 107 al. 2 CPC ne permet pas de mettre les dépens de la procédure à la charge de l'Etat. Il ne sera dès lors pas alloué de dépens de recours. * * * * *</w:t>
      </w:r>
    </w:p>
    <w:p>
      <w:r>
        <w:t>- 12/15 -</w:t>
      </w:r>
    </w:p>
    <w:p>
      <w:r>
        <w:t>C/23536/2018</w:t>
      </w:r>
    </w:p>
    <w:p>
      <w:r>
        <w:t>PAR CES MOTIFS, La Chambre civile : A la forme : Déclare recevable le recours interjeté le 26 octobre 2018 par A______ contre l'ordonnance SQ/952/2018 rendue le 19 octobre 2018 par le Tribunal de première instance dans la cause C/23536/2018-9 SQ. Au fond : Annule l'ordonnance entreprise et, statuant à nouveau : Ordonne le séquestre, au profit de A______, à l'encontre de C______, domicilié ______ (France), à concurrence de 193'676 fr. 90, des actifs suivants : - la somme de 42'812 fr. 60 et les intérêts éventuels en mains de l'Office des poursuites de Genève; - le compte bancaire personnel 1______ dont C______ est titulaire auprès de E______ AG, sise ______ Zurich; - la rente de la F______, sise rue ______ Genève, d'un montant de 1'586 fr. 95 par mois. Arrête les frais judiciaires de première instance à 750 fr., les met à la charge de C______ et les compense avec l'avance fournie, laquelle reste acquise à l'Etat de Genève. Condamne C______ à verser à A______ 750 fr. à titre de remboursement de frais judiciaires de première instance et 3'900 fr. à titre de dépens de première instance. Déboute A______ de toutes autres conclusions. Sur les frais de recours : Arrête les frais judiciaires du recours à 1'125 fr., les met à la charge de A______ à raison de 225 fr. et dit qu'ils seront provisoirement supportés par l'Etat de Genève.</w:t>
      </w:r>
    </w:p>
    <w:p>
      <w:r>
        <w:t>- 13/15 -</w:t>
      </w:r>
    </w:p>
    <w:p>
      <w:r>
        <w:t>C/23536/2018 Laisse le solde de 900 fr. à la charge de l'Etat de Genève, soit pour lui les Services financiers du Pouvoir judiciaire. Dit qu'il n'est pas alloué de dépens de recours.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w:t>
      </w:r>
    </w:p>
    <w:p>
      <w:r>
        <w:t>- 14/15 -</w:t>
      </w:r>
    </w:p>
    <w:p>
      <w:r>
        <w:t>C/23536/2018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