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ACJC/274/2014 vom 28. Februar 2014</w:t>
      </w:r>
    </w:p>
    <w:p>
      <w:r>
        <w:t>GE Cour de justice, 2014-02-28, FR</w:t>
      </w:r>
    </w:p>
    <w:p>
      <w:r>
        <w:rPr>
          <w:b/>
        </w:rPr>
        <w:t xml:space="preserve">Quelle: </w:t>
      </w:r>
      <w:r>
        <w:t>https://mcp.opencaselaw.ch/entscheid/ge_gerichte_ACJC_274_2014</w:t>
      </w:r>
    </w:p>
    <w:p>
      <w:r>
        <w:t>FR: GE_GERICHTE ACJC/274/2014 du 28 février 2014</w:t>
      </w:r>
    </w:p>
    <w:p>
      <w:r>
        <w:t>IT: GE_GERICHTE ACJC/274/2014 del 28 febbraio 2014</w:t>
      </w:r>
    </w:p>
    <w:p>
      <w:pPr>
        <w:pStyle w:val="Heading2"/>
      </w:pPr>
      <w:r>
        <w:t>Erwägungen</w:t>
      </w:r>
    </w:p>
    <w:p>
      <w:r>
        <w:rPr>
          <w:b/>
        </w:rPr>
        <w:t>E. 1.1</w:t>
      </w:r>
    </w:p>
    <w:p>
      <w:r>
        <w:t>L'appel est recevable contre les décisions finales et les décisions incidentes de première instance (art. 308 al. 1 let. a CPC), dans les causes non patrimoniales et</w:t>
      </w:r>
    </w:p>
    <w:p>
      <w:r>
        <w:t>- 7/12 -</w:t>
      </w:r>
    </w:p>
    <w:p>
      <w:r>
        <w:t>C/13524/2011 dans les causes patrimoniales dont la valeur litigieuse au dernier état des conclu- sions atteint 10'000 fr. (art. 308 al. 2 CPC). En l'espèce, le jugement querellé constitue une décision finale dans une cause non patrimoniale, de sorte que la voie de l'appel est ouverte.</w:t>
      </w:r>
    </w:p>
    <w:p>
      <w:r>
        <w:rPr>
          <w:b/>
        </w:rPr>
        <w:t>E. 1.2</w:t>
      </w:r>
    </w:p>
    <w:p>
      <w:r>
        <w:t>Interjeté dans le délai utile de 30 jours et selon la forme prescrite par la loi (art. 130, 131, 311 CPC), l'appel est recevable à la forme.</w:t>
      </w:r>
    </w:p>
    <w:p>
      <w:r>
        <w:rPr>
          <w:b/>
        </w:rPr>
        <w:t>E. 2</w:t>
      </w:r>
    </w:p>
    <w:p>
      <w:r>
        <w:t>La Cour revoit la cause avec un plein pouvoir d'examen (art. 310 CPC) et appli- que la maxime des débats ainsi que le principe de disposition (art. 55 al. 1 et 58 al. 1 CPC).</w:t>
      </w:r>
    </w:p>
    <w:p>
      <w:r>
        <w:rPr>
          <w:b/>
        </w:rPr>
        <w:t>E. 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la recevabilité des pièces nouvelles produites par l'appelant numé- rotées nos 44 et 45 peut rester indécise, lesdites pièces n'étant pas déterminantes pour l'issue du litige.</w:t>
      </w:r>
    </w:p>
    <w:p>
      <w:r>
        <w:rPr>
          <w:b/>
        </w:rPr>
        <w:t>E. 4.1</w:t>
      </w:r>
    </w:p>
    <w:p>
      <w:r>
        <w:t>A teneur de l'art. 29 al. 2 LDIP, la partie qui s'oppose à la reconnaissance et à l'exécution [d'une décision étrangère] est entendue dans la procédure; elle peut y faire valoir ses moyens. Cette disposition consacre la nécessité du caractère contradictoire de la procédure de la requête en reconnaissance ou en exécution (DUTOIT, Droit international pri- vé suisse, 4ème éd., 2005, n° 5 ad art. 29 LDIP; BUCHER, in Commentaire romand, Loi sur le droit international privé, Bucher [éd.], 2011, n° 6 ad art. 29 LDIP). En principe, le défendeur est informé de la décision étrangère avant de subir son exé- cution; à défaut, il l'est au plus tard au moment d'être avisé du dépôt de la demande d'exécution (BUCHER, op. cit., n° 11 ad art. 29 LDIP).</w:t>
      </w:r>
    </w:p>
    <w:p>
      <w:r>
        <w:rPr>
          <w:b/>
        </w:rPr>
        <w:t>E. 4.2</w:t>
      </w:r>
    </w:p>
    <w:p>
      <w:r>
        <w:t>En l'espèce, il n'est - à juste titre - pas contesté que les héritiers de feu G______ B______ n'ont pas été parties à la procédure de reconnaissance et d'exé- cution qui a abouti à la décision d'exequatur (JTPI/177747/2010 du 5 octobre 2010 dans la cause C/13568/2010) du jugement rendu par le Tribunal de première instance de Tunis (Tunisie) le 2 décembre 2003 concernant la succession de leur père, alors qu'ils avaient pourtant été parties à la procédure tunisienne. L'appelant ne conteste pas non plus que les autres héritiers de feu G______ B______ n'ont été informés de cette décision d'exequatur seulement après qu'il la leur a lui-même communiquée au mois de mai 2011.</w:t>
      </w:r>
    </w:p>
    <w:p>
      <w:r>
        <w:t>- 8/12 -</w:t>
      </w:r>
    </w:p>
    <w:p>
      <w:r>
        <w:t>C/13524/2011 Il s'ensuit que la procédure genevoise de reconnaissance et d'exécution du juge- ment tunisien n'a pas été contradictoire; les héritiers de feu G______ B______ n'ont pas été entendus dans cette procédure et n'ont pas pu y faire valoir leurs moyens, et ce en violation de l'art. 29 al. 2 LDIP. La question se pose dès lors des conséquences juridiques de cette irrégularité.</w:t>
      </w:r>
    </w:p>
    <w:p>
      <w:r>
        <w:rPr>
          <w:b/>
        </w:rPr>
        <w:t>E. 5</w:t>
      </w:r>
    </w:p>
    <w:p>
      <w:r>
        <w:t>octobre 2010 pouvait être remis en cause soit par une voie de recours ordinaire, même après l'expiration du délai de recours, soit par une action en constatation de sa nullité. Il s'ensuit que le grief de l'appelant tiré d'une prétendue violation de son droit d'être entendu pour défaut de motivation du jugement querellé sur le choix de l'art. 88 CPC en lieu et en place d'un appel ou d'une demande de révision est infondé. Cela vaut a fortiori dans la mesure où le premier juge a expressément retenu qu'en l'espèce, il ne s'agissait pas d'un simple vice de procédure guérissable par l'annulation de la décision, laquelle doit être demandée dans les formes et les délais légaux, par une voie de recours ordinaire ou par la révision. Il s'ensuit éga- lement que le grief de l'appelant tiré d'une prétendue violation de l'art. 88 CPC doit être rejeté, de même que son grief tiré d'une prétendue constatation inexacte des faits pertinents, le premier juge n'ayant pas constaté la date à laquelle D______ B______, E______ B______ et F______ B______ ont eu connaissance du jugement d'exequatur du 5 octobre 2010. Ce fait est sans pertinence in casu, puisqu'au vu de la doctrine précitée, ces derniers auraient pu faire valoir la nullité de ce jugement même après l'expiration du délai d'appel. Enfin, la Cour de céans ne discerne pas en quoi l'action en constatation négative de droit formée par D______ B______ et F______ B______ serait constitutive d'un abus de droit. Contrairement à ce que semble soutenir l'appelant, la question du dernier domicile de feu G______ B______ n'est pas réglée puisque la procédure y relative est encore pendante devant la Justice de paix (cause C/2______). Les parties sont en litige depuis près de douze ans sur la question de la compétence des autorités tunisiennes et suisses pour liquider la succession du précité et les procédures à ce sujet se sont multipliées au fil des années, de sorte qu'il paraît probable que D______ B______ et F______ B______ se seraient opposés à l'exequatur du jugement tunisien du 2 décembre 2003 s'ils en avaient eu l'occasion. Faute d'avoir été entendus et d'avoir pu faire valoir leurs moyens dans cette procédure d'exequatur, ils ont un intérêt légitime à faire constater la nullité du jugement du 5 octobre 2010, étant précisé qu'ils contestent tous deux l'affirmation de l'appelant selon laquelle ils auraient admis que le dernier domicile de feu G______ B______ était en Tunisie. Dans ces conditions, il y a lieu de retenir, à l'instar du Tribunal, que D______ B______ et F______ B______ ne commettent aucun abus de droit en essayant de s'opposer à la reconnaissance et à l'exécution en Suisse du jugement tunisien précité, lequel pourrait entrer en conflit avec une éventuelle décision des juridictions suisses admettant leur compétence. Au vu de l'ensemble de ce qui précède, le jugement entrepris sera confirmé.</w:t>
      </w:r>
    </w:p>
    <w:p>
      <w:r>
        <w:rPr>
          <w:b/>
        </w:rPr>
        <w:t>E. 5.1</w:t>
      </w:r>
    </w:p>
    <w:p>
      <w:r>
        <w:t>Une décision (ou jugement) est simplement annulable lorsqu'elle est affectée d'un défaut qui n'est pas si grave qu'il doive entraîner sa nullité. Les prescriptions de forme n'ont un caractère essentiel que si leur inobservation est de nature à exer- cer une influence sur le sort du procès. Par conséquent, si la règle de forme n'a qu'un caractère d'ordre, que son inobservation n'a pas eu d'influence sur le juge- ment et qu'elle n'a pas mis en péril les droits des parties, le jugement ne sera pas annulé. L'annulation de la décision doit être demandée dans les formes et les délais légaux, soit par une voie de recours ordinaire, soit par une voie de recours extraordinaire, en particulier par la révision (HOHL, Procédure civile, T. II, 2ème éd., 2010, n. 550 ss). Une décision (ou jugement) rendue par une autorité disposant d'un pouvoir de juridiction est nulle lorsqu'elle est affectée de vices si graves qu'elle ne doit pas acquérir l'autorité de la chose jugée. Il s'agit notamment d'une décision rendue par une autorité incompétente, ainsi que d'une décision prise ensuite de graves erreurs de procédure (ATF 129 I 361 consid. 2.1, JdT 2004 II 47; 132 III 89 consid. 2, paru in SJ 2006 I 244; arrêt du Tribunal fédéral 5A_830/2009 du 2 septembre 2010 consid. 4-6). La nullité absolue ne frappe que les décisions affectées des vices les plus graves, manifestes ou du moins facilement décelables, et pour autant que la constatation de la nullité ne mette pas sérieusement en danger la sécurité du droit. Des vices de fond n'entraînent qu'à de rares exceptions la nullité d'une déci- sion; en revanche, de graves vices de procédure sont des motifs de nullité (ATF 132 II 21 consid. 3.1, JdT 2006 I 707; 130 III 430 consid. 3.3; 129 I 361 consid. 2.1, Jdt 2004 II 47; 122 I 97 consid. 3a/aa; 117 Ia 202 consid. 8, JdT 1993 I 264;116 Ia 215 consid. 2c, JdT 1992 I 443). Tel est notamment le cas de la déci- sion qui crée une situation inconnue du droit matériel ou du droit de procédure (HOHL, op. cit., n. 546 ss). Des vices de procédure qui tiennent à des violations du droit d'être entendu sont en principe guérissables et ne conduisent en règle générale qu'à l'annulabilité de la décision entachée du vice. S'il s'agit cependant d'un manquement particulièrement grave aux droits essentiels des parties, les violations du droit d'être entendu entraî- nent aussi la nullité (ATF 129 I 361 précité et la doctrine citée). C'est en parti- culier le cas quand la personne concernée par une décision, à défaut d'avoir été citée, ignore tout de la procédure ouverte à son encontre et, partant, n'a pas eu l'occasion d'y prendre part (ATF 136 III 571 consid. 4-6; 129 I 361 précité; 122 I</w:t>
      </w:r>
    </w:p>
    <w:p>
      <w:r>
        <w:t>- 9/12 -</w:t>
      </w:r>
    </w:p>
    <w:p>
      <w:r>
        <w:t>C/13524/2011 97 précité; arrêts du Tribunal fédéral 2A.189/2001 du 30 octobre 2001 consid. 2 et 5A_456/2012 du 16 août 2012 consid. 3.2.2.2). La nullité d'un jugement doit être relevée d'office, en tout temps et par toutes les autorités chargées d'appliquer le droit (ATF 122 I 97 consid. 3a; 115 Ia 1, JdT 1991 I 396 et les références). Elle peut également être invoquée dans un recours - et même encore dans la procédure d'exécution (ATF 129 I 361 consid. 2 précité et les références citées). La décision nulle ne produit aucun effet juridique. Elle peut être remise en cause soit par une voie de recours ordinaire, même après l'expiration du délai de recours, soit par une action en constatation de sa nullité (HOHL, op. cit., n. 549).</w:t>
      </w:r>
    </w:p>
    <w:p>
      <w:r>
        <w:rPr>
          <w:b/>
        </w:rPr>
        <w:t>E. 5.2</w:t>
      </w:r>
    </w:p>
    <w:p>
      <w:r>
        <w:t>En l'espèce, il n'est pas douteux que les héritiers de feu G______ B______ sont directement concernés par le jugement d'exequatur rendu par le Tribunal de première instance le 5 octobre 2010 (JTPI/17747/2010 dans la cause C/13568/2010) et que, conformément à l'art. 29 al. 2 LDIP, ils auraient dû parti- ciper à la procédure ayant abouti à ce jugement. Ils étaient en effet les desti- nataires du jugement tunisien du 2 décembre 2003, dont l'exécution en Suisse a été accordée par le jugement d'exequatur précité. Cependant, ils ignoraient tout de cette procédure d'exequatur ouverte sur requête de C______ et n'ont pas eu l'occasion d'y prendre part, n'ayant été ni assignés par ce dernier, ni cités par le Tribunal de première instance. Ce n'est que plus de sept mois après le prononcé du jugement d'exequatur querellé que D______ B______, E______ B______ et F______ B______ ont été informés de son existence. Ce vice de procédure manifeste constitue un manquement particulièrement grave aux droits essentiels des parties, que ce soit au principe du contradictoire - qui est un élément important du droit fondamental à un jugement équitable garanti par l'art. 6 par. 1 CEDH (HOHL, Procédure civile, T. I, 2001, n. 903) - ou au droit d'être entendu, garanti par les art. 29 al. 2 Cst. et 6 par. 1 CEDH. En matière d'exequatur, ces droits essentiels des parties sont expressément rappelés et garantis par l'art. 29 al. 2 LDIP. Par conséquent, il convient d'admettre que le jugement du 5 octobre 2010 crée une situation inconnue du droit de procédure, à savoir une décision d'exequatur rendue à l'issue d'une procédure entièrement non contradictoire. Ce grave vice de procédure est aisément reconnaissable et la constatation de la nullité du jugement d'exequatur en question ne saurait mettre sérieusement en danger la sécurité du droit. Partant, à l'instar du premier juge, il y a lieu de constater la nullité du jugement JTPI/17747/2010 rendu par le Tribunal de première instance le 5 octobre 2010 dans la cause C/13568/2010. La nullité de ce jugement pouvait être relevée d'office, en tout temps et par toutes les autorités chargées d'appliquer le droit, comme l'a constaté à juste titre le</w:t>
      </w:r>
    </w:p>
    <w:p>
      <w:r>
        <w:t>- 10/12 -</w:t>
      </w:r>
    </w:p>
    <w:p>
      <w:r>
        <w:t>C/13524/2011 premier juge, en considérant par conséquent que la question des voies alternatives à l'action en constatation de droit soulevée par l'appelant était sans pertinence. Il découle en effet de la doctrine précitée (cf. supra consid. 5.1) que le jugement du</w:t>
      </w:r>
    </w:p>
    <w:p>
      <w:r>
        <w:rPr>
          <w:b/>
        </w:rPr>
        <w:t>E. 6.1</w:t>
      </w:r>
    </w:p>
    <w:p>
      <w:r>
        <w:t>Les frais, qui comprennent les frais judiciaires et les dépens, sont mis à la charge de la partie qui succombe (art. 95 et 106 al. 1 CPC).</w:t>
      </w:r>
    </w:p>
    <w:p>
      <w:r>
        <w:t>- 11/12 -</w:t>
      </w:r>
    </w:p>
    <w:p>
      <w:r>
        <w:t>C/13524/2011 Dans les causes non pécuniaires, l'émolument forfaitaire de décision est fixé entre 200 fr. et 50'000 fr. (art. 18 et 35 du Règlement fixant le tarif des greffes en ma- tière civile [RTFMC] - E 1 05 10). En ce qui concerne les dépens, si la contes- tation porte sur des affaires non pécuniaires, le défraiement est de 600 fr. à 18'000 fr. en fonction de l'importance et de la difficulté de la cause ainsi que selon le travail effectué (art. 86 RTFMC). Les frais judiciaires sont compensés avec les avances fournies par les parties. La personne à qui incombe la charge des frais verse le montant restant (art. 111 al. 1 CPC). Si l'instance d'appel statue à nouveau, elle se prononce sur les frais de la première instance (art. 318 al. 3 CPC).</w:t>
      </w:r>
    </w:p>
    <w:p>
      <w:r>
        <w:rPr>
          <w:b/>
        </w:rPr>
        <w:t>E. 6.2</w:t>
      </w:r>
    </w:p>
    <w:p>
      <w:r>
        <w:t>En l'espèce, les frais judiciaires d'appel sont arrêtés à 6'000 fr. (art. 18 RTFMC) et mis à la charge de l'appelant qui succombe intégralement dans les conclusions de son appel (art. 106 al. 1 CPC). Lesdits frais sont entièrement cou- verts par l'avance de frais effectuée par l'appelant, laquelle reste acquise à l'Etat (art. 111 al. 1 CPC). L'appelant sera également condamné à verser à D______ B______, E______ B______ et F______ B______ la somme de 2'000 fr. chacun à titre de dépens d'appel. En revanche, il ne sera pas alloué de dépens à C______, qui a succombé dans ses conclusions, dans la mesure où il demandait notamment l'annulation du jugement entrepris et la condamnation de D______ B______ et F______ B______, ainsi que de tout opposant, en tous les frais et dépens. Vu l'issue du litige, il n'y a pas lieu de modifier les frais et dépens arrêtés en première instance. * * * * *</w:t>
      </w:r>
    </w:p>
    <w:p>
      <w:r>
        <w:t>- 12/12 -</w:t>
      </w:r>
    </w:p>
    <w:p>
      <w:r>
        <w:t>C/13524/2011</w:t>
      </w:r>
    </w:p>
    <w:p>
      <w:r>
        <w:t>PAR CES MOTIFS, La Chambre civile : A la forme : Déclare recevable l'appel interjeté par A______ B______ contre le jugement JTPI/10364/2013 rendu le 16 août 2013 par le Tribunal de première instance dans la cause C/13524/2011-19. Au fond : Confirme le jugement entrepris. Déboute les parties de toutes autres conclusions. Sur les frais : Arrête les frais judiciaires d'appel à 6'000 fr. Les met à la charge de A______ B______ et dit qu'ils sont entièrement couverts par l'avance de frais effectuée par ce dernier, qui demeure acquise à l'Etat. Condamne A______ B______ à payer à D______ B______, E______ B______ et F______ B______ la somme de 2'000 fr. chacun à titre de dépens d'appel. Siégeant : Monsieur Jean-Marc STRUBIN, président; Madame Daniela CHIABUDINI et Monsieur Cédric-Laurent MICHEL, juges; Madame Barbara SPECKER, greffière.</w:t>
      </w:r>
    </w:p>
    <w:p>
      <w:r>
        <w:t>Le président : Jean-Marc STRUBIN</w:t>
      </w:r>
    </w:p>
    <w:p>
      <w:r>
        <w:t>La greffière : Barbara SPECKER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