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ACJC/273/2023 vom 27. Februar 2023</w:t>
      </w:r>
    </w:p>
    <w:p>
      <w:r>
        <w:t>GE Cour de justice, 2023-02-27, FR</w:t>
      </w:r>
    </w:p>
    <w:p>
      <w:r>
        <w:rPr>
          <w:b/>
        </w:rPr>
        <w:t xml:space="preserve">Quelle: </w:t>
      </w:r>
      <w:r>
        <w:t>https://mcp.opencaselaw.ch/entscheid/ge_gerichte_ACJC_273_2023</w:t>
      </w:r>
    </w:p>
    <w:p>
      <w:r>
        <w:t>FR: GE_GERICHTE ACJC/273/2023 du 27 février 2023</w:t>
      </w:r>
    </w:p>
    <w:p>
      <w:r>
        <w:t>IT: GE_GERICHTE ACJC/273/2023 del 27 febbraio 2023</w:t>
      </w:r>
    </w:p>
    <w:p>
      <w:pPr>
        <w:pStyle w:val="Heading2"/>
      </w:pPr>
      <w:r>
        <w:t>Erwägungen</w:t>
      </w:r>
    </w:p>
    <w:p>
      <w:r>
        <w:rPr>
          <w:b/>
        </w:rPr>
        <w:t>E. 1.1</w:t>
      </w:r>
    </w:p>
    <w:p>
      <w:r>
        <w:t>Dans les affaires patrimoniales, l'appel est recevable si la valeur litigieuse au dernier état des conclusions est de 10'000 fr. au moins (art. 308 al. 2 CPC).</w:t>
      </w:r>
    </w:p>
    <w:p>
      <w:r>
        <w:t>Lorsque la décision de première instance a été rendue en procédure sommaire, le délai pour l'introduction du recours est de dix jours (art. 321 al. 2 CPC). La procédure sommaire s'applique à la procédure de cas clair (art. 248 let. b CPC).</w:t>
      </w:r>
    </w:p>
    <w:p>
      <w:r>
        <w:t>Les contestations portant sur l'usage d'une chose louée sont de nature pécuniaire (arrêt du Tribunal fédéral 4A_388/2016 du 15 mars 2017 consid. 1; 4A_72/2007 du 22 août 2007 consid. 2).</w:t>
      </w:r>
    </w:p>
    <w:p>
      <w:r>
        <w:t>La valeur litigieuse est déterminée par les dernières conclusions de première instance (art. 91 al. 1 CPC; JEANDIN, Commentaire Romand, Code de procédure civile 2ème éd., 2019, n. 13 ad art. 308 CPC).</w:t>
      </w:r>
    </w:p>
    <w:p>
      <w:r>
        <w:t>- 6/9 -</w:t>
      </w:r>
    </w:p>
    <w:p>
      <w:r>
        <w:t>C/13229/2022</w:t>
      </w:r>
    </w:p>
    <w:p>
      <w:r>
        <w:t>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1.2.1).</w:t>
      </w:r>
    </w:p>
    <w:p>
      <w:r>
        <w:rPr>
          <w:b/>
        </w:rPr>
        <w:t>E. 1.2</w:t>
      </w:r>
    </w:p>
    <w:p>
      <w:r>
        <w:t>En l'espèce, au vu du montant du loyer, la valeur litigieuse est supérieure à 10'000 fr., de sorte que la voie de l'appel est ouverte contre le prononcé de l'évacuation.</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Les intimés ont produit des pièces nouvelles.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w:t>
      </w:r>
    </w:p>
    <w:p>
      <w:r>
        <w:t>Les exigences posées par l'art. 257 al. 1 CPC doivent être satisfaites en première instance déjà et le juge d'appel ne saurait contrôler l'appréciation du tribunal sur la base de pièces différentes, fussent-elles recevables au regard de l'art. 317 al. 1 CPC (arrêts du Tribunal fédéral 4A_420/2012 du 7 novembre 2012 consid. 5; 4A_312/2013 du 17 octobre 2013 consid. 3.2). Il en va de même des faits nouveaux, étant souligné que, dans la mesure où la maxime des débats est applicable à la procédure de protection dans les cas clairs, tout fait non contesté est un fait prouvé (cf. ATF 144 III 462 consid. 3.3.2).</w:t>
      </w:r>
    </w:p>
    <w:p>
      <w:r>
        <w:rPr>
          <w:b/>
        </w:rPr>
        <w:t>E. 2.2</w:t>
      </w:r>
    </w:p>
    <w:p>
      <w:r>
        <w:t>Ainsi, les pièces nouvelles ne sont pas recevables. Elles ne sont en tout état pas pertinentes pour l'issue du litige.</w:t>
      </w:r>
    </w:p>
    <w:p>
      <w:r>
        <w:rPr>
          <w:b/>
        </w:rPr>
        <w:t>E. 3</w:t>
      </w:r>
    </w:p>
    <w:p>
      <w:r>
        <w:t>Les appelants reprochent au Tribunal d'avoir considéré que le cas n'était pas clair.</w:t>
      </w:r>
    </w:p>
    <w:p>
      <w:r>
        <w:t>- 7/9 -</w:t>
      </w:r>
    </w:p>
    <w:p>
      <w:r>
        <w:t>C/13229/2022</w:t>
      </w:r>
    </w:p>
    <w:p>
      <w:r>
        <w:rPr>
          <w:b/>
        </w:rPr>
        <w:t>E. 3.1.1</w:t>
      </w:r>
    </w:p>
    <w:p>
      <w:r>
        <w:t>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w:t>
      </w:r>
    </w:p>
    <w:p>
      <w:r>
        <w:t>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w:t>
      </w:r>
    </w:p>
    <w:p>
      <w:r>
        <w:t>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et les arrêts cités).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140 III 315 consid. 5; arrêt du Tribunal fédéral 4A_600/2017 du 7 janvier 2019 consid. 3.3).</w:t>
      </w:r>
    </w:p>
    <w:p>
      <w:r>
        <w:rPr>
          <w:b/>
        </w:rPr>
        <w:t>E. 3.1.2</w:t>
      </w:r>
    </w:p>
    <w:p>
      <w:r>
        <w:t>Lorsque les parties sont convenues expressément ou tacitement d'une durée déterminée, le bail prend fin sans congé à l'expiration de la durée convenue. Si le bail est reconduit tacitement, il devient un contrat de durée indéterminée (art. 266 al. 1 et 2 CO).</w:t>
      </w:r>
    </w:p>
    <w:p>
      <w:r>
        <w:t>Lorsque le bail est de durée indéterminée, une partie peut le résilier en observant les délais de congé et les termes légaux, sauf si un délai plus long ou un autre terme ont été convenus (art. 266a al. 1 CO).</w:t>
      </w:r>
    </w:p>
    <w:p>
      <w:r>
        <w:t>- 8/9 -</w:t>
      </w:r>
    </w:p>
    <w:p>
      <w:r>
        <w:t>C/13229/2022</w:t>
      </w:r>
    </w:p>
    <w:p>
      <w:r>
        <w:rPr>
          <w:b/>
        </w:rPr>
        <w:t>E. 3.1.3</w:t>
      </w:r>
    </w:p>
    <w:p>
      <w:r>
        <w:t>Les actes de celui qui est incapable de discernement n'ont pas d'effet juridique (art. 18 CC).</w:t>
      </w:r>
    </w:p>
    <w:p>
      <w:r>
        <w:rPr>
          <w:b/>
        </w:rPr>
        <w:t>E. 3.1.4</w:t>
      </w:r>
    </w:p>
    <w:p>
      <w:r>
        <w:t>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w:t>
      </w:r>
    </w:p>
    <w:p>
      <w:r>
        <w:rPr>
          <w:b/>
        </w:rPr>
        <w:t>E. 3.1.5</w:t>
      </w:r>
    </w:p>
    <w:p>
      <w:r>
        <w:t>Le locataire d'un local commercial peut transférer son bail à un tiers avec le consentement écrit du bailleur. Le bailleur ne peut refuser son consentement que pour de justes motifs (art. 263 al. 1 et 2 CO).</w:t>
      </w:r>
    </w:p>
    <w:p>
      <w:r>
        <w:rPr>
          <w:b/>
        </w:rPr>
        <w:t>E. 3.2</w:t>
      </w:r>
    </w:p>
    <w:p>
      <w:r>
        <w:t>En l'espèce, contrairement à ce que soutiennent les appelants, la situation tant factuelle que juridique n'est pas claire.</w:t>
      </w:r>
    </w:p>
    <w:p>
      <w:r>
        <w:t>En effet, tout d'abord, la validité du contrat de gérance libre du 16 juillet 2018 et de son avenant du 31 août 2020 est litigieuse, comme cela ressort des courriers des appelants des 21 juillet et 7 octobre 2021, dont la teneur est contestée par les intimés. Ensuite, même à admettre cette validité, l'interprétation de ces actes fait débat, en particulier celle de l'art. 3 de l'avenant. Les appelants soutiennent que le contrat conclu était de durée déterminée, et prenait automatiquement fin au 31 décembre 2020. Ils ont pourtant adressé dès octobre 2020 des bulletins de versement aux intimés portant la mention "indemnité pour occupation illicite", ce qui est contradictoire. Les intimés affirment que le bail restait en vigueur tant que le transfert de bail n'avait pas eu lieu ou qu'il n'était pas formellement résilié. Enfin, les intimés soutiennent que le transfert du bail n'était pas possible, les appelants s'étant vu résilier leur contrat avant la signature du contrat de gérance libre, ce que ceux-ci contestent.</w:t>
      </w:r>
    </w:p>
    <w:p>
      <w:r>
        <w:t>Au vu de tous ces éléments, c'est à bon droit que les premiers juges ont retenu que les conditions du cas clair n'étaient pas réunies et ont déclaré la requête irrecevable.</w:t>
      </w:r>
    </w:p>
    <w:p>
      <w:r>
        <w:t>Le jugement entrepris sera ainsi confirmé.</w:t>
      </w:r>
    </w:p>
    <w:p>
      <w:r>
        <w:rPr>
          <w:b/>
        </w:rPr>
        <w:t>E. 4</w:t>
      </w:r>
    </w:p>
    <w:p>
      <w:r>
        <w:t>A teneur de l'art. 22 al. 1 LaCC, il n'est pas prélevé de frais dans les causes soumises à la juridiction des baux et loyers.</w:t>
      </w:r>
    </w:p>
    <w:p>
      <w:r>
        <w:t>* * * * *</w:t>
      </w:r>
    </w:p>
    <w:p>
      <w:r>
        <w:t>- 9/9 -</w:t>
      </w:r>
    </w:p>
    <w:p>
      <w:r>
        <w:t>C/13229/2022</w:t>
      </w:r>
    </w:p>
    <w:p>
      <w:r>
        <w:t>PAR CES MOTIFS, La Chambre des baux et loyers :</w:t>
      </w:r>
    </w:p>
    <w:p>
      <w:r>
        <w:t>A la forme : Déclare recevable l'appel interjeté le 17 octobre 2022 par B______ SA et A______ contre le jugement JTBL/695/2022 rendu le 28 septembre 2022 par le Tribunal des baux et loyers dans la cause C/13229/2022-8-SD. Au fond : Confirme ce jugement. Dit que la procédure est gratuite. Déboute les parties de toutes autres conclusions. Siégeant : Monsieur Ivo BUETTI, président; Madame Pauline ERARD et Madame Fabienne GEISINGER-MARIETHOZ, juges; Monsieur Jean-Philippe ANTHONIOZ et Monsieur Serge PATEK,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