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ACJC/272/2023 vom 27. Februar 2023</w:t>
      </w:r>
    </w:p>
    <w:p>
      <w:r>
        <w:t>GE Cour de justice, 2023-02-27, FR</w:t>
      </w:r>
    </w:p>
    <w:p>
      <w:r>
        <w:rPr>
          <w:b/>
        </w:rPr>
        <w:t xml:space="preserve">Quelle: </w:t>
      </w:r>
      <w:r>
        <w:t>https://mcp.opencaselaw.ch/entscheid/ge_gerichte_ACJC_272_2023</w:t>
      </w:r>
    </w:p>
    <w:p>
      <w:r>
        <w:t>FR: GE_GERICHTE ACJC/272/2023 du 27 février 2023</w:t>
      </w:r>
    </w:p>
    <w:p>
      <w:r>
        <w:t>IT: GE_GERICHTE ACJC/272/2023 del 27 febbraio 2023</w:t>
      </w:r>
    </w:p>
    <w:p>
      <w:pPr>
        <w:pStyle w:val="Heading2"/>
      </w:pPr>
      <w:r>
        <w:t>Erwägungen</w:t>
      </w:r>
    </w:p>
    <w:p>
      <w:r>
        <w:rPr>
          <w:b/>
        </w:rPr>
        <w:t>E. 1.1</w:t>
      </w:r>
    </w:p>
    <w:p>
      <w:r>
        <w:t>La Chambre des baux et loyers de la Cour connaît des appels et des recours dirigés contre les jugements du Tribunal des baux et loyers (art. 122 let. a LOJ). La voie de l'appel est ouverte contre les décisions d'évacuation, lorsque la valeur litigieuse est supérieure à 10'000 fr. (art. 308 al. 2 CPC). L'instance d'appel revoit la cause en fait et en droit avec un plein pouvoir d'examen (art. 310 CPC), dans la limite des griefs suffisamment motivés qui sont formulés (art. 311 al. 1 CPC). Pour calculer la valeur litigieuse dans les actions en expulsion initiées selon la procédure de l'art. 257 CPC, il faut distinguer les cas où seule est litigieuse l'expulsion en tant que telle, de ceux où la résiliation l'est également à titre de question préjudicielle. Dans cette dernière hypothèse,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Le délai d'appel est de 10 jours si la décision a été rendue en procédure sommaire (art. 314 CPC) applicable notamment aux cas clairs (art. 248 let. b CPC). Si un appel est interjeté en lieu et place d'un recours, ou vice-versa, et si les conditions de l'acte qui aurait dû être formé sont remplies, une conversion de l'acte déposé en acte recevable est possible si cela ne nuit pas aux droits de la partie adverse (arrêt du Tribunal fédéral 5A_221/2018 du 4 juin 2018 consid. 3.3.1).</w:t>
      </w:r>
    </w:p>
    <w:p>
      <w:r>
        <w:rPr>
          <w:b/>
        </w:rPr>
        <w:t>E. 1.2</w:t>
      </w:r>
    </w:p>
    <w:p>
      <w:r>
        <w:t>Conformément à l'art. 59 al. 1 et 2 let. a CPC, le tribunal n'entre en matière que sur les demandes qui satisfont aux conditions de recevabilité, lesquelles comprennent notamment l'existence d'un intérêt digne de protection. Même si le CPC ne le prévoit pas expressément, il suppose que l'appelant soit lésé par la décision attaquée pour être légitimé à interjeter appel. Celui qui a participé à la procédure de première instance en tant que partie, qui a formulé des conclusions et qui a succombé en tout ou en partie, est tout d'abord formellement lésé. Pour être légitimé à interjeter appel, il faut cependant aussi un grief matériel, c'est-à-dire un intérêt actuel et pratique à interjeter appel. Il n'y a d'intérêt pratique que lorsque la décision sur appel peut influencer la situation de fait ou de droit de l'appelant. L'admission de l'appel doit pouvoir procurer à l'appelant un avantage concret (arrêts du Tribunal fédéral 5A_916/2016 du 7 juillet 2017 consid. 2.3; 4A_304/2018 du 23 octobre 2018 consid. 3.2.1, n.p. in ATF 145 III 42).</w:t>
      </w:r>
    </w:p>
    <w:p>
      <w:r>
        <w:rPr>
          <w:b/>
        </w:rPr>
        <w:t>E. 1.3</w:t>
      </w:r>
    </w:p>
    <w:p>
      <w:r>
        <w:t>En l'espèce, A______ remet en cause le prononcé de l'évacuation, au motif que le congé du 25 janvier 2022 serait nul, faute d'avoir été notifié à B______ SA. Eu égard au montant du loyer de 6'390 fr. par mois, charges comprises, la valeur</w:t>
      </w:r>
    </w:p>
    <w:p>
      <w:r>
        <w:t>- 7/11 -</w:t>
      </w:r>
    </w:p>
    <w:p>
      <w:r>
        <w:t>C/4806/2022 litigieuse est supérieure à 10'000 fr. La voie de l'appel est par conséquent ouverte, indépendamment de l'intitulé erroné de l'acte de "recours" du 18 octobre 2022, qui sera converti en appel. En tant qu'il tend à l'annulation du jugement attaqué et au déboutement de l'intimée des fins de sa requête en protection des cas clairs, l'appel est recevable pour avoir été formé dans le délai et selon la forme prévus par la loi. Il n'est en revanche pas recevable sous l'angle de l'intérêt pour agir. En effet, l'appelant a déclaré devant le Tribunal qu'il n'occupait pas les locaux loués et qu'il n'avait pas l'intention de les exploiter personnellement. Dans son appel, il a en outre expressément admis qu'il avait "déjà évacué les lieux" depuis de nombreux mois. Force est ainsi de constater que l'appelant - qui a perdu tout intérêt pour les locaux loués - ne dispose d'aucun intérêt actuel et pratique à s'opposer au prononcé de son évacuation, dont il admet le principe, ni à l'exécution de cette évacuation. L'appel sera par conséquent déclaré irrecevable.</w:t>
      </w:r>
    </w:p>
    <w:p>
      <w:r>
        <w:rPr>
          <w:b/>
        </w:rPr>
        <w:t>E. 1.4</w:t>
      </w:r>
    </w:p>
    <w:p>
      <w:r>
        <w:t>Même si l'appel était recevable, le jugement attaqué devrait être confirmé, pour les motifs qui suivent.</w:t>
      </w:r>
    </w:p>
    <w:p>
      <w:r>
        <w:rPr>
          <w:b/>
        </w:rPr>
        <w:t>E. 2</w:t>
      </w:r>
    </w:p>
    <w:p>
      <w:r>
        <w:t>En premier lieu, l'appelant fait grief au Tribunal d'avoir violé son droit d'être entendu.</w:t>
      </w:r>
    </w:p>
    <w:p>
      <w:r>
        <w:rPr>
          <w:b/>
        </w:rPr>
        <w:t>E. 2.1</w:t>
      </w:r>
    </w:p>
    <w:p>
      <w:r>
        <w:t>Le droit d'être entendu garanti par les art. 29 al. 2 Cst. et 53 CPC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arrêt du Tribunal fédéral 4A_252/2021 du 6 octobre 2021 consid. 4.1).</w:t>
      </w:r>
    </w:p>
    <w:p>
      <w:r>
        <w:rPr>
          <w:b/>
        </w:rPr>
        <w:t>E. 2.2</w:t>
      </w:r>
    </w:p>
    <w:p>
      <w:r>
        <w:t>En l'espèce, l'appelant a eu la possibilité de se déterminer sur la requête et de faire valoir ses moyens de défense lors des audiences de débats convoquées par le Tribunal les 28 avril et 22 septembre 2022. A cet égard, il sera rappelé que le caractère écrit ou oral de la procédure sommaire est laissé à la libre appréciation du juge, ce qui permet de tenir compte des circonstances du cas d'espèce (arrêt du Tribunal fédéral 5A_403/2014 du 19 août 2014 consid. 4.1). Le grief de violation du droit d'être entendu est donc infondé. Au surplus, B______ SA - qui n'est pas partie à la procédure - n'avait pas à être entendue par le Tribunal.</w:t>
      </w:r>
    </w:p>
    <w:p>
      <w:r>
        <w:rPr>
          <w:b/>
        </w:rPr>
        <w:t>E. 3</w:t>
      </w:r>
    </w:p>
    <w:p>
      <w:r>
        <w:t>En second lieu, l'appelant, se fondant sur des faits et moyens de preuve nouveaux, conteste la validité du congé notifié le 25 janvier 2022. Il a également formulé des conclusions nouvelles devant la Cour.</w:t>
      </w:r>
    </w:p>
    <w:p>
      <w:r>
        <w:rPr>
          <w:b/>
        </w:rPr>
        <w:t>E. 3.1</w:t>
      </w:r>
    </w:p>
    <w:p>
      <w:r>
        <w:t>3.1.1 La procédure de protection dans les cas clairs prévue par l'art. 257 CPC permet à la partie demanderesse d'obtenir rapidement une décision ayant l'autorité de la chose jugée et la force exécutoire, lorsque la situation de fait et de droit n'est pas</w:t>
      </w:r>
    </w:p>
    <w:p>
      <w:r>
        <w:t>- 8/11 -</w:t>
      </w:r>
    </w:p>
    <w:p>
      <w:r>
        <w:t>C/4806/2022 équivoque (ATF 141 III 23 consid. 3.2).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(arrêt du Tribunal fédéral 4A_550/2020 du 29 avril 2021 consid. 5.2 et les références citées). La situation juridique est claire lorsque l'application de la norme au cas concret s'impose de façon évidente au regard du texte légal ou sur la base d'une doctrine et d'une jurisprudence éprouvée (ATF 144 III 462 consid. 3.1). 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(ATF 144 III 462 consid. 3.1; arrêt du Tribunal fédéral 4A_422/2020 du 2 novembre 2020 consid. 4.1).</w:t>
      </w:r>
    </w:p>
    <w:p>
      <w:r>
        <w:rPr>
          <w:b/>
        </w:rPr>
        <w:t>E. 3.1.2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CO). Les conditions de l'art. 257 al. 1 CPC s'appliquent également à cette</w:t>
      </w:r>
    </w:p>
    <w:p>
      <w:r>
        <w:t>- 9/11 -</w:t>
      </w:r>
    </w:p>
    <w:p>
      <w:r>
        <w:t>C/4806/2022 question préjudicielle (ATF 144 III 462 consid. 3.3.1; 142 III 515 consid. 2.2.4 in fine; 141 III 262 consid. 3.2 in fine).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(ATF 140 III 591 consid. 1). Le congé peut être contraire à la bonne foi, notamment, si le montant impayé a été payé peu après l'expiration du délai de paiement, en particulier si le locataire avait toujours payé le loyer à temps auparavant, ou si le bailleur ne résilie le contrat que longtemps après l'expiration de ce même délai. Le fardeau de la preuve d'une résiliation contraire à la bonne foi incombe au locataire (arrêt du Tribunal fédéral 4A_550/2020 précité consid. 8.2 et les références citées). Une résiliation qui répond aux exigences de l'art. 257d CO, mais qui est contraire aux règles de la bonne foi, peut être annulée selon les art. 271 ss CO. Le congé doit toutefois être contesté dans le délai de 30 jours prévu à l'art. 273 CO. Si cette démarche n'a pas été faite, le grief du congé contraire à la bonne foi ne peut plus être invoqué dans la procédure d'expulsion par la voie du cas clair (arrêts du Tribunal fédéral 4A_367/2022 du 10 novembre 2022 consid. 5.2.1; 4A_571/2020 du 23 mars 2021 consid. 4.2, n. p. aux ATF 147 III 218).</w:t>
      </w:r>
    </w:p>
    <w:p>
      <w:r>
        <w:rPr>
          <w:b/>
        </w:rPr>
        <w:t>E. 3.1.3</w:t>
      </w:r>
    </w:p>
    <w:p>
      <w:r>
        <w:t>Les faits et moyens de preuve nouveaux ne sont recevables en appel qu'aux conditions de l'art. 317 al. 1 CPC. Les nova improprement dits (ou faux ou pseudo- nova)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d'appel.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(arrêt du Tribunal fédéral 4A_376/2021 du 7 janvier 2022 consid. 4.2.2 et les références citées; 4A_470/2022 du 4 janvier 2023 consid. 4.1). Selon l'art. 317 al. 2 CP, la demande ne peut être modifiée devant l'instance d'appel que si les conditions fixées à l'art. 227 al. 1 CPC sont remplies (let. a) et si la modification repose sur des faits ou des moyens de preuve nouveaux (let. b).</w:t>
      </w:r>
    </w:p>
    <w:p>
      <w:r>
        <w:rPr>
          <w:b/>
        </w:rPr>
        <w:t>E. 3.2</w:t>
      </w:r>
    </w:p>
    <w:p>
      <w:r>
        <w:t>En l'espèce, les nova dont se prévaut l'appelant sont irrecevables, dès lors qu'ils se rapportent à des faits survenus avant que la cause ait été gardée à juger par le Tribunal, sans que l'appelant explique en quoi il aurait été empêché de s'en prévaloir en première instance. Les conclusions nos 1 à 4 de l'appelant - nouvellement formulées devant la Cour - sont également irrecevables, dès lors qu'elles ne se fondent sur aucun fait ou moyen de preuve nouveaux. En tout état, de telles conclusions n'ont pas leur place en procédure sommaire de protection dans les cas clairs (cf. supra consid. 3.1.1 in fine).</w:t>
      </w:r>
    </w:p>
    <w:p>
      <w:r>
        <w:t>- 10/11 -</w:t>
      </w:r>
    </w:p>
    <w:p>
      <w:r>
        <w:t>C/4806/2022 A bien le suivre, l'appelant soutient que le congé notifié le 25 janvier 2022 ne serait pas valable, dans la mesure où il n'a pas été notifié à B______ SA. Ce grief tombe à faux. Comme l'a retenu le Tribunal, il ressort clairement des déclarations des parties et des pièces produites que le contrat de bail du 1er avril 2019 n'a pas été conclu avec B______ SA. En premier lieu, l'ensemble des documents contractuels ont été signés/établis aux noms de l'appelant, de F______ SA et de E______ SARL (sous son ancienne raison sociale) (demande de location, contrat de bail, garantie de loyer, etc.) et les clés des locaux ont été remises à l'appelant, qui a signé le constat d'état des lieux d'entrée. En second lieu, les parties conviennent que la bailleresse n'a jamais eu l'intention de conclure un contrat de bail avec B______ SA, société faisant l'objet de plusieurs poursuites et actes de défaut de biens, et qu'elle a refusé de transférer le bail en faveur de cette société. Aussi, il ne fait pas de doute que l'appelant, F______ SA et E______ SARL étaient les seuls locataires des locaux à l'époque de la résiliation du bail, à l'exclusion de B______ SA. Devant la Cour, l'appelant admet d'ailleurs que B______ SA n'a jamais été la locataire des locaux, puisqu'il soutient désormais qu'elle en serait sous-locataire. Or, dans la mesure où B______ SA n'est pas titulaire du bail, la bailleresse n'avait pas à lui notifier l'avis comminatoire ni l'avis officiel de résiliation. Pour le surplus, l'appelant ne conteste pas que les conditions fixées à l'art. 257d CO sont remplies in casu. En particulier, il ne conteste pas que les locataires étaient effectivement en retard dans le paiement du loyer et des charges lorsque la sommation leur a été adressée, d'une part, et qu'ils ne se sont pas acquittés de cet arriéré dans le délai fixé, d'autre part. Il s'ensuit que la bailleresse a valablement résilié le contrat pour défaut de paiement. L'appelant soutient encore que le congé du 25 janvier 2022 serait contraire aux règles de la bonne foi. Outre qu'il n'a pas motivé son grief, l'appelant n'établit pas que le congé aurait été contesté dans le délai légal de 30 jours (art. 273 CO), ses allégués sur ce point étant irrecevables. Il est dès lors forclos à se prévaloir du caractère abusif du congé dans le cadre de la présente procédure. Pour le surplus, l'appelant n'a formulé aucun grief motivé contre les mesures d'exécution prononcées par le Tribunal, étant rappelé que la protection de l'art. 30 al. 4 LaCC (sursis humanitaire) ne s'applique pas aux locaux commerciaux. Il suit de là que si l'appel avait été recevable, il aurait quoi qu'il en soit été rejeté.</w:t>
      </w:r>
    </w:p>
    <w:p>
      <w:r>
        <w:rPr>
          <w:b/>
        </w:rPr>
        <w:t>E. 4</w:t>
      </w:r>
    </w:p>
    <w:p>
      <w:r>
        <w:t>A teneur de l'art. 22 al. 1 LaCC, il n'est pas prélevé de frais dans les causes soumises à la juridiction des baux et loyers (ATF 139 III 182 consid. 2.6).</w:t>
      </w:r>
    </w:p>
    <w:p>
      <w:r>
        <w:t>* * * * *</w:t>
      </w:r>
    </w:p>
    <w:p>
      <w:r>
        <w:t>- 11/11 -</w:t>
      </w:r>
    </w:p>
    <w:p>
      <w:r>
        <w:t>C/4806/2022 PAR CES MOTIFS, La Chambre des baux et loyers : Déclare irrecevable l'appel interjeté le 18 octobre 2022 par A______ contre le jugement JTBL/707/2022 rendu le 3 octobre 2022 par le Tribunal des baux et loyers dans la cause C/4806/2022. Dit que la procédure est gratuite. Déboute les parties de toutes autres conclusions. Siégeant : Madame Nathalie RAPP, présidente; Madame Pauline ERARD, Madame Fabienne GEISINGER-MARIETHOZ, juges; Madame Laurence MIZRAHI, Monsieur Jean- Philippe FERRERO, juges assesseurs; Madame Maïté VALENTE, greffière.</w:t>
      </w:r>
    </w:p>
    <w:p>
      <w:r>
        <w:t>La présidente : Nathalie RAPP</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