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ACJC/270/2023 vom 24. Februar 2023</w:t>
      </w:r>
    </w:p>
    <w:p>
      <w:r>
        <w:t>GE Cour de justice, 2023-02-24, FR</w:t>
      </w:r>
    </w:p>
    <w:p>
      <w:r>
        <w:rPr>
          <w:b/>
        </w:rPr>
        <w:t xml:space="preserve">Quelle: </w:t>
      </w:r>
      <w:r>
        <w:t>https://mcp.opencaselaw.ch/entscheid/ge_gerichte_ACJC_270_2023</w:t>
      </w:r>
    </w:p>
    <w:p>
      <w:r>
        <w:t>FR: GE_GERICHTE ACJC/270/2023 du 24 février 2023</w:t>
      </w:r>
    </w:p>
    <w:p>
      <w:r>
        <w:t>IT: GE_GERICHTE ACJC/270/2023 del 24 febbraio 2023</w:t>
      </w:r>
    </w:p>
    <w:p>
      <w:pPr>
        <w:pStyle w:val="Heading2"/>
      </w:pPr>
      <w:r>
        <w:t>Volltext</w:t>
      </w:r>
    </w:p>
    <w:p>
      <w:r>
        <w:t>Le présent arrêt est communiqué aux parties par plis recommandés du 27.02.2023.</w:t>
      </w:r>
    </w:p>
    <w:p>
      <w:r>
        <w:t>REPUBLIQUE ET</w:t>
      </w:r>
    </w:p>
    <w:p>
      <w:r>
        <w:t>CANTON DE GENEVE POUVOIR JUDICIAIRE C/19373/2022 ACJC/270/2023 ARRÊT DE LA COUR DE JUSTICE Chambre des baux et loyers DU VENDREDI 24 FEVRIER 2023</w:t>
      </w:r>
    </w:p>
    <w:p>
      <w:r>
        <w:t>Entre Madame A______ et Monsieur B______, domiciliés ______, appelants d'un jugement rendu par le Tribunal des baux et loyers le 15 décembre 2022, comparant en personne, et Madame C______ et Monsieur D______, intimés, tous deux représentés par [la régie immobilière] E______, ______, en les bureaux de laquelle ils font élection de domicile.</w:t>
      </w:r>
    </w:p>
    <w:p>
      <w:r>
        <w:t>- 2/4 -</w:t>
      </w:r>
    </w:p>
    <w:p>
      <w:r>
        <w:t>C/19373/2022 Vu, EN FAIT, le jugement JTBL/992/2022 rendu le 15 décembre 2022, par lequel le Tribunal des baux et loyers a notamment condamné A______ et B______ à évacuer immédiatement de leur personne et de leurs biens, ainsi que toute autre personne faisant ménage commun avec eux, l'appartement de 6 pièces situé au sous-sol, rez-de-chaussée et 1er étage de l'immeuble sis chemin 1______ no. ______ à F______ [GE], ainsi que les parkings en sous-sol n° 2______ et 3______ du même immeuble (ch. 2 du dispositif), et autorisé D______ et C______ à requérir l'évacuation par la force publique de A______ et B______ dès le 90ème jour après l'entrée en force du jugement (ch. 3); Vu le "recours" formé le 16 février 2023 par A______ et B______ contre ce jugement, aux termes duquel ils ont conclu notamment à son annulation et au déboutement de D______ et C______ de toutes leurs conclusions, faisant valoir que le congé notifié était "abusif au sens de l'art. 271 CO" et que "le montant réclamé ne correspondait pas à la somme effectivement due"; Attendu qu'ils ont préalablement conclu à "la suspension du caractère exécutoire des mesures d'exécution ordonnées par le Tribunal des baux et loyers"; Qu'interpellés à cet égard, D______ et C______ ont précisé s'en rapporter à justice quant à la requête d'effet suspensif;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Qu'en l'espèce, A______ et B______ remettent en cause le prononcé de l'évacuation au motif que la résiliation de bail serait abusive; que la valeur litigieuse est supérieure à 10'000 fr. au vu du montant du loyer - soit 4'870 fr. par mois pour l'appartement -, de</w:t>
      </w:r>
    </w:p>
    <w:p>
      <w:r>
        <w:t>- 3/4 -</w:t>
      </w:r>
    </w:p>
    <w:p>
      <w:r>
        <w:t>C/19373/2022 sorte que la voie de l'appel est ouverte, indépendamment de l'intitulé de l'acte du 16 février 2023; Que l'appel suspend les effets de la décision entreprise (art. 315 al. 1 CPC); Que la requête de restitution de l'effet suspensif est dès lors sans objet; Que seule la voie du recours est ouverte contre les mesures d'exécution; que le recours ne suspend pas la force de chose jugée et le caractère exécutoire de la décision attaquée (art. 325 al. 1 CPC); Que, dans la mesure où l'appel suspend les effets de la décision, cette suspension s'étend également aux mesures d'exécution. * * * * *</w:t>
      </w:r>
    </w:p>
    <w:p>
      <w:r>
        <w:t>- 4/4 -</w:t>
      </w:r>
    </w:p>
    <w:p>
      <w:r>
        <w:t>C/19373/2022</w:t>
      </w:r>
    </w:p>
    <w:p>
      <w:r>
        <w:t>PAR CES MOTIFS, La Présidente ad interim de la Chambre des baux et loyers :</w:t>
      </w:r>
    </w:p>
    <w:p>
      <w:r>
        <w:t>Constate la suspension de la force jugée et du caractère exécutoire du jugement JTBL/992/2022 rendu le 15 décembre 2022 par le Tribunal des baux et loyers dans la cause C/19373/2022-26-SE. Dit que la requête d'effet suspensif est sans objet. Déboute les parties de toutes autres conclusions. Siégeant : Madame Nathalie RAPP, présidente ad interim; Madame Maïté VALENTE, greffière.</w:t>
      </w:r>
    </w:p>
    <w:p>
      <w:r>
        <w:t>La présidente ad interim : Nathalie RAPP</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