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ACJC/270/2020 vom 13. Februar 2020</w:t>
      </w:r>
    </w:p>
    <w:p>
      <w:r>
        <w:t>GE Cour de justice, 2020-02-13, FR</w:t>
      </w:r>
    </w:p>
    <w:p>
      <w:r>
        <w:rPr>
          <w:b/>
        </w:rPr>
        <w:t xml:space="preserve">Quelle: </w:t>
      </w:r>
      <w:r>
        <w:t>https://mcp.opencaselaw.ch/entscheid/ge_gerichte_ACJC_270_2020</w:t>
      </w:r>
    </w:p>
    <w:p>
      <w:r>
        <w:t>FR: GE_GERICHTE ACJC/270/2020 du 13 février 2020</w:t>
      </w:r>
    </w:p>
    <w:p>
      <w:r>
        <w:t>IT: GE_GERICHTE ACJC/270/2020 del 13 febbraio 2020</w:t>
      </w:r>
    </w:p>
    <w:p>
      <w:pPr>
        <w:pStyle w:val="Heading2"/>
      </w:pPr>
      <w:r>
        <w:t>Volltext</w:t>
      </w:r>
    </w:p>
    <w:p>
      <w:r>
        <w:t>Communiqué le dispositif du présent arrêt aux parties par plis recommandés, ainsi qu'à l'Office des faillites, à l'Office des poursuites, au Registre du commerce et au Registre foncier le 20.02.2020.</w:t>
      </w:r>
    </w:p>
    <w:p>
      <w:r>
        <w:t>République et canton de Genève POUVOIR JUDICIAIRE Cour de justice civile Chambre civile</w:t>
      </w:r>
    </w:p>
    <w:p>
      <w:r>
        <w:t>Recourante : Intimé : A______ c/o B______ avocats ______ ______</w:t>
      </w:r>
    </w:p>
    <w:p>
      <w:r>
        <w:t>Monsieur C______ ______ ______</w:t>
      </w:r>
    </w:p>
    <w:p>
      <w:r>
        <w:t>C/26665/2019 ACJC/270/2020 DU JEUDI 13 FEVRIER 2020 Vu le jugement JTPI/796/2020 du 16 janvier 2020 prononçant la faillite de A______ (ch. 1 du jugement) ; Vu le recours contre ledit jugement formé le 3 février 2020 par A______, dans le délai et la forme prescrits par l'art. 321 al. 1 et 2 CPC ; Vu le paiement de la dette, intérêts et frais compris ; Attendu que l'attention de la partie recourante est expressément attirée sur le fait qu'une nouvelle faillite la concernant, qui serait prononcée postérieurement à la réception du présent arrêt, ne sera plus rétractée, sauf si elle prouve sa solvabilité par pièces, jointes au recours ; Vu en droit les articles 174 LP, 309 let. b ch. 7 et 319 ss CPC. PAR CES MOTIFS, La Chambre civile : Annule le chiffre 1 du dispositif du jugement de faillite N° JTPI/796/2020 rendu par le Tribunal de première instance le 16 janvier 2020 dans la cause C/26665/2019-5 SFC (poursuite N° 1______). Confirme le jugement pour le surplus. Condamne la partie recourante aux frais du recours, taxés à 220 fr., et dit qu'ils sont compensés par l'avance de frais de même montant fournie par elle, qui reste acquise à l'Etat de Genève. Siégeant : Monsieur Jean REYMOND, président ad interim; Madame Verena PEDRAZZINI RIZZI, Madame Nathalie RAPP, juges; Madame Mélanie DE RESENDE PEREIRA, greffière.</w:t>
      </w:r>
    </w:p>
    <w:p>
      <w:r>
        <w:t>Indication des voies de recours :</w:t>
      </w:r>
    </w:p>
    <w:p>
      <w:r>
        <w:t>Conformément aux art. 72 ss de la loi fédérale sur le Tribunal fédéral du 17 juin 2005 (LTF; RS 173.110), le présent arrêt peut être porté dans les trente jours qui suivent sa notification avec expédition complète (art. 100 al. 1 LTF) par-devant le Tribunal fédéral par la voie du recours en matière civile.</w:t>
      </w:r>
    </w:p>
    <w:p>
      <w:r>
        <w:t>Le recours doit être adressé au Tribunal fédéral, 1000 Lausanne 14.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