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ACJC/269/2026 vom 16. Februar 2026</w:t>
      </w:r>
    </w:p>
    <w:p>
      <w:r>
        <w:t>GE Cour de justice, 2026-02-16, FR</w:t>
      </w:r>
    </w:p>
    <w:p>
      <w:r>
        <w:rPr>
          <w:b/>
        </w:rPr>
        <w:t xml:space="preserve">Quelle: </w:t>
      </w:r>
      <w:r>
        <w:t>https://mcp.opencaselaw.ch/entscheid/ge_gerichte_ACJC_269_2026</w:t>
      </w:r>
    </w:p>
    <w:p>
      <w:r>
        <w:t>FR: GE_GERICHTE ACJC/269/2026 du 16 février 2026</w:t>
      </w:r>
    </w:p>
    <w:p>
      <w:r>
        <w:t>IT: GE_GERICHTE ACJC/269/2026 del 16 febbraio 2026</w:t>
      </w:r>
    </w:p>
    <w:p>
      <w:pPr>
        <w:pStyle w:val="Heading2"/>
      </w:pPr>
      <w:r>
        <w:t>Volltext</w:t>
      </w:r>
    </w:p>
    <w:p>
      <w:r>
        <w:t>Le présent arrêt est communiqué aux parties, par plis recommandés du 16 février 2026.</w:t>
      </w:r>
    </w:p>
    <w:p>
      <w:r>
        <w:t>REPUBLIQUE ET</w:t>
      </w:r>
    </w:p>
    <w:p>
      <w:r>
        <w:t>CANTON DE GENEVE POUVOIR JUDICIAIRE C/21596/2025 ACJC/269/2026 ARRÊT DE LA COUR DE JUSTICE Chambre civile DU LUNDI 16 FEVRIER 2026</w:t>
      </w:r>
    </w:p>
    <w:p>
      <w:r>
        <w:t>Entre Madame A______, domiciliée ______ [GE], recourante contre un jugement rendu par la 26ème Chambre du Tribunal de première instance de ce canton le 28 janvier 2026, représentée par Me Antonia MOTTIRONI, avocate, Ardenter Law, rue Verdaine 6, 1204 Genève, et Monsieur B______, domicilié ______ [GE], intimé, représenté par Me Pierre-Yves BOSSHARD, avocat, DROITS EGAUX AVOCATS, avenue Vibert 9, 1227 Carouge GE.</w:t>
      </w:r>
    </w:p>
    <w:p>
      <w:r>
        <w:t>- 2/4 -</w:t>
      </w:r>
    </w:p>
    <w:p>
      <w:r>
        <w:t>C/21596/2025 Vu, EN FAIT, le jugement JTPI/1425/2026 rendu le 28 janvier 2026 par le Tribunal de première instance dans la présente cause, prononçant la mainlevée provisoire de l'opposition formée au commandement de payer, poursuite n° 1______, notifié à A______ à la requête de B______; Vu le recours formé le 9 février 2026 à la Cour de justice contre ce jugement par A______; Attendu que la partie recourante a conclu, à titre préalable, à la suspension du caractère exécutoire du jugement précité; qu'elle fait valoir qu'à défaut elle risquerait de subir une saisie de salaire et qu'il n'est pas dans l'intérêt de sa partie adverse de la priver des sources de revenu nécessaires au paiement de sa créance;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ne démontre pas qu'elle serait exposée à d'importantes difficultés financières si elle devait s'acquitter du montant litigieux ni qu'elle ne pourrait pas obtenir remboursement du montant versé si elle obtenait gain de cause à l'issue de la procédure devant la Cour;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C/21596/2025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C/21596/2025 PAR CES MOTIFS, La Chambre civile : Statuant sur requête de suspension de l'effet exécutoire du jugement entrepris : Rejette la requête de A______ tendant à la suspension de l'effet exécutoire attaché au jugement JTPI/1425/2026 rendu le 28 janvier 2026 par le Tribunal de première instance dans la cause C/21596/2025-26 SML. Dit qu'il sera statué sur les frais liés à la présente décision dans l'arrêt rendu sur le fond. Siégeant : Madame Fabienne GEISINGER-MARIETHOZ, présidente; Madame Laura SESSA, greffière. La présidente : Fabienne GEISINGER-MARIETHOZ</w:t>
      </w:r>
    </w:p>
    <w:p>
      <w:r>
        <w:t>La 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