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ACJC/269/2017 vom 7. Juni 2016</w:t>
      </w:r>
    </w:p>
    <w:p>
      <w:r>
        <w:t>GE Cour de justice, 2016-06-07, FR</w:t>
      </w:r>
    </w:p>
    <w:p>
      <w:r>
        <w:rPr>
          <w:b/>
        </w:rPr>
        <w:t xml:space="preserve">Quelle: </w:t>
      </w:r>
      <w:r>
        <w:t>https://mcp.opencaselaw.ch/entscheid/ge_gerichte_ACJC_269_2017</w:t>
      </w:r>
    </w:p>
    <w:p>
      <w:r>
        <w:t>FR: GE_GERICHTE ACJC/269/2017 du 7 juin 2016</w:t>
      </w:r>
    </w:p>
    <w:p>
      <w:r>
        <w:t>IT: GE_GERICHTE ACJC/269/2017 del 7 giugno 2016</w:t>
      </w:r>
    </w:p>
    <w:p>
      <w:pPr>
        <w:pStyle w:val="Heading2"/>
      </w:pPr>
      <w:r>
        <w:t>Erwägungen</w:t>
      </w:r>
    </w:p>
    <w:p>
      <w:r>
        <w:rPr>
          <w:b/>
        </w:rPr>
        <w:t>E. 1.1</w:t>
      </w:r>
    </w:p>
    <w:p>
      <w:r>
        <w:t>Le jugement attaqué constitue une décision finale (art. 236 en relation avec l'art. 237 CPC) de première instance (art. 308 al. 1 let. a CPC), statuant sur une prétention dont la valeur litigieuse, au dernier état des conclusions de première instance, est supérieure à 10'000 fr. (art. 308 al. 2 CPC). La voie de l'appel est en conséquence ouverte.</w:t>
      </w:r>
    </w:p>
    <w:p>
      <w:r>
        <w:t>Formé dans le délai utile et selon la forme prescrite par la loi (art. 130 al. 1, 142 al. 1, 143 al. 1 et 311 al. 1 CPC), l'appel est recevable.</w:t>
      </w:r>
    </w:p>
    <w:p>
      <w:r>
        <w:rPr>
          <w:b/>
        </w:rPr>
        <w:t>E. 1.2</w:t>
      </w:r>
    </w:p>
    <w:p>
      <w:r>
        <w:t>La Cour revoit la cause avec un plein pouvoir d'examen, tant en fait qu'en droit (art. 310 CPC). Elle applique la maxime des débats et le principe de disposition (art. 55 al. 1 et 58 al. 1 CPC).</w:t>
      </w:r>
    </w:p>
    <w:p>
      <w:r>
        <w:rPr>
          <w:b/>
        </w:rPr>
        <w:t>E. 2.1</w:t>
      </w:r>
    </w:p>
    <w:p>
      <w:r>
        <w:t>Le courrier du 8 mars 2016 produit par les appelants sous pièce 17 a été écarté de la procédure par le Tribunal lors de l'audience du 28 avril 2016. Les appelants ne critiquent pas cette décision du Tribunal, de sorte que ladite pièce et les allégués de fait s'y rapportant sont irrecevables en appel.</w:t>
      </w:r>
    </w:p>
    <w:p>
      <w:r>
        <w:t>- 6/10 -</w:t>
      </w:r>
    </w:p>
    <w:p>
      <w:r>
        <w:t>C/22246/2014 Par ailleurs, lors de l'audience précitée, les parties ont plaidé oralement (art. 232 al. 1 CPC). Elles n'ont pas opté pour le dépôt de plaidoiries écrites (art. 232 al. 2 CPC). Les appelants ne sont pas légitimés à déposer en appel des "notes de plaidoiries", lesquelles sont d'ailleurs inconnues du CPC. La pièce nouvelle 18 des appelants est ainsi également irrecevable.</w:t>
      </w:r>
    </w:p>
    <w:p>
      <w:r>
        <w:rPr>
          <w:b/>
        </w:rPr>
        <w:t>E. 2.2</w:t>
      </w:r>
    </w:p>
    <w:p>
      <w:r>
        <w:t>Par ailleurs, la conclusion formée par les appelants à titre subsidiaire n'est pas identique aux dernières conclusions qu'ils ont prises devant le Tribunal (audience du 11 février 2016; cf. ci-dessous consid. 3.5.1 in fine). Dans la mesure où la modification ne repose pas sur des faits ou des moyens de preuve nouveaux, ladite conclusion subsidiaire est irrecevable (art. 317 al. 2 CPC).</w:t>
      </w:r>
    </w:p>
    <w:p>
      <w:r>
        <w:t>En tout état, si la Cour devait annuler le jugement attaqué, elle devrait renvoyer la cause à la première instance, pour instruction et nouvelle décision (cf. art. 318 al. 1 let. c CPC).</w:t>
      </w:r>
    </w:p>
    <w:p>
      <w:r>
        <w:rPr>
          <w:b/>
        </w:rPr>
        <w:t>E. 3</w:t>
      </w:r>
    </w:p>
    <w:p>
      <w:r>
        <w:t>Les appelants reprochent au Tribunal d'avoir violé les art. 84 CO, 2 al. 1 CC en relation avec l'art. 52 CPC, 226 al. 1 CPC (et ainsi leur droit d'être entendus) et 125 CPC en relation avec l'art. 237 al. 1 CPC.</w:t>
      </w:r>
    </w:p>
    <w:p>
      <w:r>
        <w:rPr>
          <w:b/>
        </w:rPr>
        <w:t>E. 3.1</w:t>
      </w:r>
    </w:p>
    <w:p>
      <w:r>
        <w:t>Selon l'art. 84 al. 1 CO, le paiement d'une dette qui a pour objet une somme d'argent, se fait en moyens de paiement ayant cours légal dans la monnaie due. Selon l'art. 84 al. 2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quelqu'autre complément analogue.</w:t>
      </w:r>
    </w:p>
    <w:p>
      <w:r>
        <w:t>En application de l'art. 84 CO, la partie qui saisit les autorités judiciaires suisses en faisant valoir une créance en monnaie étrangère, doit donc en exiger le paiement dans cette monnaie. Si elle requiert le paiement en francs suisses, la demande doit être rejetée, puisque le débiteur ne peut pas être condamné à une prestation différente de celle qu'il doit (arrêt du Tribunal fédéral 4A_206/2010 du 15 décembre 2010 consid. 4.1, non publié in ATF 137 III 158).</w:t>
      </w:r>
    </w:p>
    <w:p>
      <w:r>
        <w:t>En dépit de ce qui précède, jusqu'en 2008, la jurisprudence (fédérale et cantonale) faisait preuve d'une certaine indulgence dans l'application de l'art. 84 CO. En particulier, elle admettait la possibilité de requérir le paiement de la dette contractée en monnaie étrangère, soit seulement dans cette monnaie, soit en monnaie étrangère et en monnaie suisse. En outre, une action tendant au paiement (d'une dette contractée en monnaie étrangère) seulement en francs suisses, n'était pas rejetée pour ce motif, si le créancier avait déjà engagé une poursuite en Suisse (nécessairement en francs suisses selon l'art. 67 al. 1 ch. 3 LP) et si les actes comprenaient tous les éléments destinés à déterminer aussi le montant en monnaie étrangère, de manière à permettre au débiteur de se libérer aussi par le versement</w:t>
      </w:r>
    </w:p>
    <w:p>
      <w:r>
        <w:t>- 7/10 -</w:t>
      </w:r>
    </w:p>
    <w:p>
      <w:r>
        <w:t>C/22246/2014 de cette somme (arrêt du Tribunal fédéral précité, consid. 4.1.1, non publié in ATF 137 III 158).</w:t>
      </w:r>
    </w:p>
    <w:p>
      <w:r>
        <w:t>Le 14 janvier 2008, le Tribunal fédéral a mis fin à cette pratique tolérante (ATF 134 III 151 = JdT 2010 I 124). Dans cet arrêt, il a précisé que si la dette a été contractée dans une monnaie étrangère, le créancier peut uniquement faire valoir une prétention exprimée dans cette monnaie (ATF précité consid. 2.2). Le Tribunal a uniquement la faculté de reconnaître cette créance dans ladite monnaie. L'éventuelle mention de la dette aussi en francs suisses est admise, mais seulement à des fins d'exécution; elle n'a aucune influence sur le droit matériel (ATF précité consid. 2.3-2.5). La possibilité de choisir s'il veut payer dans la monnaie du contrat ou dans la monnaie du pays du lieu de paiement, prévue par l'art. 84 al. 2 CO, appartient uniquement au débiteur (ATF 134 III 151 consid. 2.2; arrêt du Tribunal fédéral 4A_206/2010 du 15 décembre 2010 consid. 4.1.2 non publié in ATF 137 III 158).</w:t>
      </w:r>
    </w:p>
    <w:p>
      <w:r>
        <w:t>Si les conclusions du demandeur tendent (à tort) au paiement en francs suisses, alors que la prestation est due en monnaie étrangère, le juge ne peut pas, sans violer la maxime de disposition, condamner au paiement de la dette en monnaie étrangère; l'attribution d'une prestation en argent dans la monnaie étrangère qui est due représenterait autre chose au sens de cette disposition et n'est dès lors, pas admissible (arrêt du Tribunal fédéral 4A_391/2015 du 1er octobre 2015 consid. 3).</w:t>
      </w:r>
    </w:p>
    <w:p>
      <w:r>
        <w:rPr>
          <w:b/>
        </w:rPr>
        <w:t>E. 3.2</w:t>
      </w:r>
    </w:p>
    <w:p>
      <w:r>
        <w:t>Selon l'art. 52 CPC, quiconque participe à la procédure doit se conformer aux règles de la bonne foi.</w:t>
      </w:r>
    </w:p>
    <w:p>
      <w:r>
        <w:t>Le principe de la bonne foi est un principe fondamental de l'ordre juridique suisse (art. 2 al. 1 CC, 5 al. 3 Cst.). Il s'adresse donc à tous les participants à la procédure, parties et juge. Ce principe impose notamment d'interpréter les conclusions comme toutes les autres déclarations, écrites ou orales, conformément au principe de la confiance (HOHL, Procédure civile, Tome I, Introduction et théorie générale, 2ème éd., 2016, n. 1499 à 1507).</w:t>
      </w:r>
    </w:p>
    <w:p>
      <w:r>
        <w:rPr>
          <w:b/>
        </w:rPr>
        <w:t>E. 3.3</w:t>
      </w:r>
    </w:p>
    <w:p>
      <w:r>
        <w:t>Selon la maxime de disposition, applicable en l'espèce, le Tribunal ne peut accorder à une partie ni plus ni autre chose que ce qui est demandé (art. 58 al. 1 CPC).</w:t>
      </w:r>
    </w:p>
    <w:p>
      <w:r>
        <w:t>En vertu du principe de disposition, les parties fixent librement ce qu'elles veulent réclamer dans les conclusions de leurs écritures. L'objet du procès dépend exclusivement d'elles. Il en découle que le Tribunal est lié par les conclusions des parties (HOHL, op. cit., n. 1193 et 1196).</w:t>
      </w:r>
    </w:p>
    <w:p>
      <w:r>
        <w:t>Jusqu'aux débats principaux, la demande peut être modifiée si la prétention nouvelle ou modifiée relève de la même procédure et si elle présente un lien de connexité avec la dernière prétention ou, à défaut, si la partie adverse consent à la</w:t>
      </w:r>
    </w:p>
    <w:p>
      <w:r>
        <w:t>- 8/10 -</w:t>
      </w:r>
    </w:p>
    <w:p>
      <w:r>
        <w:t>C/22246/2014 modification (art. 227 al. 1 CPC). Lors des débats principaux, les conclusions peuvent être modifiées aux mêmes conditions et à la condition supplémentaire que la prétention nouvelle modifiée se fonde sur des faits ou des moyens de preuve nouveaux à porter à temps dans le procès au sens de l'art. 229 CPC (art. 230 al. 1 CPC).</w:t>
      </w:r>
    </w:p>
    <w:p>
      <w:r>
        <w:rPr>
          <w:b/>
        </w:rPr>
        <w:t>E. 3.4</w:t>
      </w:r>
    </w:p>
    <w:p>
      <w:r>
        <w:t>Le Tribunal peut ordonner des débats d'instruction en tout état de la cause (art. 226 al. 1 CPC). La tenue d'une audience d'instruction relève du pouvoir d'appréciation du Tribunal; les parties n'ont pas de droit à la tenue de cette audience (arrêt du Tribunal fédéral 4A_118/2016 du 15 août 2016 consid. 5).</w:t>
      </w:r>
    </w:p>
    <w:p>
      <w:r>
        <w:t>Pour simplifier le procès, le Tribunal peut notamment limiter la procédure à des questions ou des conclusions déterminées (art. 225 let. a CPC).</w:t>
      </w:r>
    </w:p>
    <w:p>
      <w:r>
        <w:rPr>
          <w:b/>
        </w:rPr>
        <w:t>E. 3.5.1</w:t>
      </w:r>
    </w:p>
    <w:p>
      <w:r>
        <w:t>En l'espèce, il n'est pas contesté que la monnaie de paiement pour la prétention que les appelants font valoir à l'encontre des intimées est l'euro et qu'ainsi les appelants avaient l'obligation de prendre des conclusions en paiement en euros. En dépit de l'ordonnance du Tribunal du 17 mars 2015, ceux-ci ont persisté, dans la demande, sans lever l'ambiguïté, à libeller leurs conclusions en euros et en francs suisses (150'000 €, "soit" 185'175 fr. 008), ce qui n'est plus toléré par la jurisprudence actuelle. C'est ainsi à juste titre que les intimées, lors des débats d'instruction, les ont interpellés afin de savoir s'ils concluaient en euros ou en francs suisses. Les appelants, par l'intermédiaire de leur conseil, ont répondu qu'ils concluaient en francs suisses, soit au paiement de 185'175 fr. 008, si leurs parties adverses ne s'opposaient pas au taux de change. Les intimées ont alors déclaré qu'elles ne s'opposaient pas au taux de change, étant rappelé que dans leurs réponses au Tribunal, elles avaient contesté le cours de change retenu dans la demande, à savoir celui du 27 octobre 2014. Les intimées n'ont pas offert de payer en francs suisses, mais se sont uniquement déclarées d'accord avec le taux de change proposé par les appelants. Ce faisant, elles n'ont pas choisi la monnaie de paiement, faculté qui leur est réservée par l'art. 84 al. 2 CO, ni donné leur accord à la conversion en francs suisses du montant réclamé.</w:t>
      </w:r>
    </w:p>
    <w:p>
      <w:r>
        <w:t>Il ne pouvait échapper aux appelants, assistés d'un avocat, que requérir le paiement en francs suisses équivalait à réclamer une prestation autre que celle prétendument convenue et exigeait donc le consentement des parties adverses. Le procès-verbal d'audience ne mentionne pas que les intimées auraient accepté que les conclusions soient libellées en francs suisses et ne fait pas référence à la disposition précitée. En outre, à l'occasion des premières plaidoiries, les appelants, qui avaient seuls la maîtrise de l'objet du procès, ont formulé les conclusions en francs suisses sans faire aucune réserve.</w:t>
      </w:r>
    </w:p>
    <w:p>
      <w:r>
        <w:t>- 9/10 -</w:t>
      </w:r>
    </w:p>
    <w:p>
      <w:r>
        <w:t>C/22246/2014</w:t>
      </w:r>
    </w:p>
    <w:p>
      <w:r>
        <w:t>Par ailleurs, c'est à juste titre que le Tribunal a considéré que les dernières conclusions des appelants étaient celles modifiées avant les débats principaux et confirmées lors des premières plaidoiries. Lesdites conclusions ne pouvaient plus être modifiées par la suite, sauf en présence de faits ou moyens de preuve nouveaux, dont les appelants ne se prévalent pas. Le jugement attaqué n'est d'ailleurs pas critiqué sur ce point.</w:t>
      </w:r>
    </w:p>
    <w:p>
      <w:r>
        <w:t>Au vu de ce qui précède, aucune violation du principe de la bonne foi ne peut être reprochée au premier juge, ni aux intimées.</w:t>
      </w:r>
    </w:p>
    <w:p>
      <w:r>
        <w:rPr>
          <w:b/>
        </w:rPr>
        <w:t>E. 3.5.2</w:t>
      </w:r>
    </w:p>
    <w:p>
      <w:r>
        <w:t>Le grief de violation de l'art. 226 al. 1 CPC et du droit d'être entendu se fonde sur des allégations et une pièce irrecevables. Il n'a donc pas à être examiné. En tout état, après l'audience du 11 février 2016, le premier juge a informé les parties de ce que la procédure était limitée à la question du bien-fondé de la demande à la lumière de l'art. 84 CO. Celles-ci ont pu plaider sur cette question lors de l'audience du 28 avril 2016. Dans la mesure où les appelants avaient précisé leurs conclusions, le Tribunal n'avait pas à ordonner la tenue d'une nouvelle audience de débats d'instruction (qui devait, selon eux, leur permettre de "clarifier leur position"), à laquelle d'ailleurs les parties n'ont pas de droit. Aucune violation de l'art. 226 al. 1 CPC, ni du droit d'être entendus des appelants, ne peut ainsi être reprochée au Tribunal.</w:t>
      </w:r>
    </w:p>
    <w:p>
      <w:r>
        <w:rPr>
          <w:b/>
        </w:rPr>
        <w:t>E. 3.5.3</w:t>
      </w:r>
    </w:p>
    <w:p>
      <w:r>
        <w:t>Enfin, le grief de violation des art. 125 et 237 al. 1 CPC n'est pas compréhensible. En tout état de cause, le juge peut, pour simplifier le procès, limiter la procédure à une question déterminée. En l'espèce, vu la modification des conclusions, désormais libellées uniquement en francs suisses, intervenue le 11 février 2016, il était adéquat de statuer sur le bien-fondé de la demande à la lumière de l'art. 84 CO avant tout acte d'instruction.</w:t>
      </w:r>
    </w:p>
    <w:p>
      <w:r>
        <w:rPr>
          <w:b/>
        </w:rPr>
        <w:t>E. 3.5.4</w:t>
      </w:r>
    </w:p>
    <w:p>
      <w:r>
        <w:t>Dans la mesure où les appelants, sans le consentement des intimées, font valoir une créance en francs suisses, alors que la dette alléguée a été contractée en euros, c'est sans violer l'art. 84 CO que le Tribunal a rejeté la demande.</w:t>
      </w:r>
    </w:p>
    <w:p>
      <w:r>
        <w:t>Le jugement attaqué sera donc confirmé.</w:t>
      </w:r>
    </w:p>
    <w:p>
      <w:r>
        <w:rPr>
          <w:b/>
        </w:rPr>
        <w:t>E. 4</w:t>
      </w:r>
    </w:p>
    <w:p>
      <w:r>
        <w:t>Les frais judiciaires d'appel seront arrêtés à 7'840 fr. (art. 13, 17 et 35 RTFMC). Ils seront mis à la charge des appelants, pris solidairement, qui succombent (art. 106 al. 1 CPC), et compensés avec l'avance de frais fournie, qui demeure acquise à l'Etat de Genève (art. 111 al. 1 CPC).</w:t>
      </w:r>
    </w:p>
    <w:p>
      <w:r>
        <w:t>Les appelants, pris solidairement, seront également condamnés à verser à chacune des intimées 1'500 fr. à titre de dépens d'appel (art. 84, 85 et 90 RTFMC). * * * * * *</w:t>
      </w:r>
    </w:p>
    <w:p>
      <w:r>
        <w:t>- 10/10 -</w:t>
      </w:r>
    </w:p>
    <w:p>
      <w:r>
        <w:t>C/22246/2014 PAR CES MOTIFS, La Chambre civile : A la forme : Déclare recevable l'appel interjeté le 13 juillet 2016 par A______ et B______ contre le jugement JTPI/7504/2016 rendu le 7 juin 2016 par le Tribunal de première instance dans la cause C/22246/2014-17. Au fond : Confirme le jugement attaqué. Déboute les parties de toutes autres conclusions. Sur les frais : Arrête les frais judiciaires d'appel à 7'840 fr., les met à la charge de A______ et B______, pris solidairement, et les compense avec l'avance fournie, laquelle demeure acquise à l'Etat de Genève. Condamne A______ et B______, pris solidairement, à verser à C______ et à D______ 1'500 fr. chacune à titre de dépens d'appel. Siégeant : Madame Sylvie DROIN, présidente; Monsieur Ivo BUETTI, Madame Ursula ZEHETBAUER GHAVAMI, juges; Madame Camille LESTEVEN, greffière. 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