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ACJC/268/2015 vom 30. Mai 2014</w:t>
      </w:r>
    </w:p>
    <w:p>
      <w:r>
        <w:t>GE Cour de justice, 2014-05-30, FR</w:t>
      </w:r>
    </w:p>
    <w:p>
      <w:r>
        <w:rPr>
          <w:b/>
        </w:rPr>
        <w:t xml:space="preserve">Quelle: </w:t>
      </w:r>
      <w:r>
        <w:t>https://mcp.opencaselaw.ch/entscheid/ge_gerichte_ACJC_268_2015</w:t>
      </w:r>
    </w:p>
    <w:p>
      <w:r>
        <w:t>FR: GE_GERICHTE ACJC/268/2015 du 30 mai 2014</w:t>
      </w:r>
    </w:p>
    <w:p>
      <w:r>
        <w:t>IT: GE_GERICHTE ACJC/268/2015 del 30 maggio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La valeur capitalisée de celles-ci au sens de l'art. 92 CPC est supérieure à 10'000 fr., compte tenu des montants litigieux devant le premier juge, correspondant à la différence entre la contribution requise par l'intimée, de 1'000 fr. par mois et par enfant et la conclusion de l'appelant visant à être libéré de tout paiement des contributions (1'000 fr. x 2 x 12 x 20).</w:t>
      </w:r>
    </w:p>
    <w:p>
      <w:r>
        <w:t>Le présent appel, motivé et formé par écrit dans un délai de trente jours à compter de la notification de la décision (art. 311 al. 1 CPC), est recevable (art. 130, 131 et 311 al. 1 CPC).</w:t>
      </w:r>
    </w:p>
    <w:p>
      <w:r>
        <w:rPr>
          <w:b/>
        </w:rPr>
        <w:t>E. 1.2</w:t>
      </w:r>
    </w:p>
    <w:p>
      <w:r>
        <w:t>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(art. 272 CPC). S'agissant de la contribution d'entretien des enfants – mineurs lors de l'introduction de la procédure – les maximes d'office et inquisitoire illimitée s'appliquent (art. 296 al. 3, 55 al. 2 et 58 al. 2 CPC; ATF 129 III 417 consid. 2.1.2; 128 III 411 consid. 3.2.2. et les références; arrêt du Tribunal fédéral 5A_906/2012 du 18 avril 2013 consid. 6.1.1), de sorte que la Cour n'est ainsi liée ni par les conclusions des parties sur ce point (art. 296 al. 3 CPC) ni par l'interdiction de la reformatio in pejus (ATF 129 III 417 consid. 2.1.1; arrêt du Tribunal fédéral 5A_562/2009 du 18 janvier 2010 consid. 3.1). Dans une procédure matrimoniale entre époux dans laquelle un enfant devenu majeur en cours de procédure a acquiescé aux conclusions prises par son représentant légal, il ne se justifie pas d'opérer une distinction entre les enfants mineurs et majeurs, dès lors que l'enfant devenu majeur, comme l'enfant mineur, n'étant pas partie à la procédure, doit bénéficier d'une protection procédurale (ACJC /742/2014 du 20 juin 2014 consid. 1.4 ss). Dans ce cas, l'application des maximes d'office et inquisitoire illimitée doit perdurer au-delà de la majorité de l'enfant pour la fixation de sa contribution d'entretien (ACJC /742/2014 du 20 juin 2014 consid. 1.4 ss).</w:t>
      </w:r>
    </w:p>
    <w:p>
      <w:r>
        <w:t>- 8/17 -</w:t>
      </w:r>
    </w:p>
    <w:p>
      <w:r>
        <w:t>C/27994/2010</w:t>
      </w:r>
    </w:p>
    <w:p>
      <w:r>
        <w:rPr>
          <w:b/>
        </w:rPr>
        <w:t>E. 1.3</w:t>
      </w:r>
    </w:p>
    <w:p>
      <w:r>
        <w:t>Les parties ont produit des nouvelles pièces en appel.</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w:t>
      </w:r>
    </w:p>
    <w:p>
      <w:r>
        <w:t>La pièce nouvelle produite par l'intimée, laquelle est relative à sa situation financière est postérieures au jugement entrepris, de sorte qu'elle est ainsi recevable, ce que les parties ne contestent au demeurant pas.</w:t>
      </w:r>
    </w:p>
    <w:p>
      <w:r>
        <w:rPr>
          <w:b/>
        </w:rPr>
        <w:t>E. 1.4</w:t>
      </w:r>
    </w:p>
    <w:p>
      <w:r>
        <w:t>L'appelant étant de nationalité étrangère, la présente cause revêt un caractère international.</w:t>
      </w:r>
    </w:p>
    <w:p>
      <w:r>
        <w:t>Les tribunaux genevois sont compétents ratione loci pour statuer sur le divorce et ses effets accessoires, y compris sur la contribution destinée à l'entretien des enfants, sur les droits parentaux et les relations personnelles entre les parents et leurs enfants, ceux-ci étant domiciliés en Suisse (art. 59 let. b, 63 al. 1, 79 al. 1 et 85 al. 1 LDIP; art. 5 al. 1 de la Convention de La Haye concernant la compétence, la loi applicable, la reconnaissance, l'exécution et la coopération en matière de responsabilité parentale et de mesures protection des enfants, RS 0.211.231.011). Le droit suisse est applicable à la présente cause (art. 61 al. 1 et 2 a contrario, 63 al. 2 et 83 al. 1 LDIP; art. 15 al. 1 de ladite Convention; art. 4 de la Convention de La Haye sur la loi applicable aux obligations alimentaires, RS 0.211.213.01).</w:t>
      </w:r>
    </w:p>
    <w:p>
      <w:r>
        <w:t>En l'espèce, les parties vivent toutes deux à Genève, de sorte que les tribunaux genevois sont compétents et le droit suisse est applicable.</w:t>
      </w:r>
    </w:p>
    <w:p>
      <w:r>
        <w:rPr>
          <w:b/>
        </w:rPr>
        <w:t>E. 2</w:t>
      </w:r>
    </w:p>
    <w:p>
      <w:r>
        <w:t>L'appel est circonscrit à la contribution à payer par l'appelant à l'entretien de ses deux enfants, dont l'un est mineur et l'autre est devenu majeur en cours de procédure. L'appelant conteste la prise en charge d'un revenu hypothétique en lieu et place de son revenu effectif.</w:t>
      </w:r>
    </w:p>
    <w:p>
      <w:r>
        <w:rPr>
          <w:b/>
        </w:rPr>
        <w:t>E. 2.1</w:t>
      </w:r>
    </w:p>
    <w:p>
      <w:r>
        <w:t>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w:t>
      </w:r>
    </w:p>
    <w:p>
      <w:r>
        <w:t>- 9/17 -</w:t>
      </w:r>
    </w:p>
    <w:p>
      <w:r>
        <w:t>C/27994/2010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w:t>
      </w:r>
    </w:p>
    <w:p>
      <w:r>
        <w:t>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w:t>
      </w:r>
    </w:p>
    <w:p>
      <w:r>
        <w:rPr>
          <w:b/>
        </w:rPr>
        <w:t>E. 2.2</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du Tribunal fédéral 5A_173/2014, 5A_174/2014 du 6 juin 2014 consid. 5.4; 5A_891/2013 du 12 mars 2014 consid. 4.1.1; 5A_243/2013 du 24 juillet 2013 consid. 2.1 et les références). Lorsqu'il tranche celle-ci, le juge ne peut pas se contenter de dire, de manière</w:t>
      </w:r>
    </w:p>
    <w:p>
      <w:r>
        <w:t>- 10/17 -</w:t>
      </w:r>
    </w:p>
    <w:p>
      <w:r>
        <w:t>C/27994/2010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Pour arrêter le montant du salaire, le juge peut éventuellement se baser sur l'enquête suisse sur la structure des salaires, réalisée par l'Office fédéral de la statistique, ou sur d'autres sources (ATF 137 III 118 consid. 3.2).</w:t>
      </w:r>
    </w:p>
    <w:p>
      <w:r>
        <w:t>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5A_563/2013 du 11 avril 2014 consid. 3.1; 5A_634/2013 du 12 mars 2014 consid. 3.1.2;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5A_99/2011 du 26 septembre 2011 consid. 7.4.2; 5A_724/2009 du 26 avril 2010 consid. 5.3, publié in FamPra.ch 2010 673).</w:t>
      </w:r>
    </w:p>
    <w:p>
      <w:r>
        <w:rPr>
          <w:b/>
        </w:rPr>
        <w:t>E. 2.3</w:t>
      </w:r>
    </w:p>
    <w:p>
      <w:r>
        <w:t>La loi ne prescrit pas de méthode de calcul particulière pour arrêter la contri- bution d'entretien (ATF 128 III 411 consid. 3.2.2; arrêt du Tribunal fédéral 5A_178/2008 du 23 avril 2008, consid. 3.2).</w:t>
      </w:r>
    </w:p>
    <w:p>
      <w:r>
        <w:t>L'une des méthodes préconisées par la doctrine et considérée comme conforme au droit fédéral est celle dite du minimum vital.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Le minimum vital du débirentier doit en principe être préservé</w:t>
      </w:r>
    </w:p>
    <w:p>
      <w:r>
        <w:t>- 11/17 -</w:t>
      </w:r>
    </w:p>
    <w:p>
      <w:r>
        <w:t>C/27994/2010 (ATF 137 III 59 consid. 4.2.1). Le train de vie mené jusqu'à la cessation de la vie commune constitue la limite supérieure du droit à l'entretien (ATF 121 I 97 consid. 3b).</w:t>
      </w:r>
    </w:p>
    <w:p>
      <w:r>
        <w:rPr>
          <w:b/>
        </w:rPr>
        <w:t>E. 2.4</w:t>
      </w:r>
    </w:p>
    <w:p>
      <w:r>
        <w:t>Les allocations familiales doivent être retranchées du coût de l'enfant (arrêts du Tribunal fédéral 5A_892/2013 du 29 juillet 2014 consid. 4.4.3; 5A_386/2012 du 23 juillet 2012 consid. 4.2.1; 5A_402/2010 du 10 septembre 2010 consid. 4.2.4).</w:t>
      </w:r>
    </w:p>
    <w:p>
      <w:r>
        <w:rPr>
          <w:b/>
        </w:rPr>
        <w:t>E. 2.5</w:t>
      </w:r>
    </w:p>
    <w:p>
      <w:r>
        <w:t>La limite d'âge fixée à 45 ans tend à être augmentée à 50 ans ne doit pas être considérée comme une règle stricte (arrêt du Tribunal fédéral 5A_909/2010 du</w:t>
      </w:r>
    </w:p>
    <w:p>
      <w:r>
        <w:rPr>
          <w:b/>
        </w:rPr>
        <w:t>E. 2.6</w:t>
      </w:r>
    </w:p>
    <w:p>
      <w:r>
        <w:t>Les contributions d'entretien sont dues à l'enfant et sont versées durant sa minorité à son représentant légal ou au parent qui en assume la garde (art. 289 al. 1 CC). Dans le procès en divorce, le parent auquel l'autorité parentale est attribuée fait valoir en son propre nom et à la place de l'enfant mineur la contribution d'entretien due à celui-ci. Cette faculté perdue au-delà de la majorité de l'enfant, lorsque celle-ci survient en cours de procédure, à charge pour ledit enfant de confirmer son accord avec les conclusions prises en son nom, étant précisé que le dispositif devra énoncer que les contributions d'entretien seront payées en mains de l'enfant (ATF 129 III 55= SJ 2003 I 187 consid. 3.1.5). Tant que l'enfant majeur acquiesce aux conclusions prises en son nom, ladite faculté du parent gardien peut être maintenue également dans le cadre de l'appel, même si la majorité est survenue durant la procédure de première instance (arrêt du Tribunal fédéral 5A_959/2013 du 1er octobre 2014 consid. 7; ACJC /742/2014 du 20 juin 2014 consid. 1.4 ss).</w:t>
      </w:r>
    </w:p>
    <w:p>
      <w:r>
        <w:rPr>
          <w:b/>
        </w:rPr>
        <w:t>E. 2.7</w:t>
      </w:r>
    </w:p>
    <w:p>
      <w:r>
        <w:t>En l'espèce, la méthode du minimum vital appliqué par le premier juge n'est pas remise en cause par les parties.</w:t>
      </w:r>
    </w:p>
    <w:p>
      <w:r>
        <w:t>L'appelant soutient qu'il convient de tenir compte de son revenu réel actuel et reproche au Tribunal de lui avoir imputé un revenu hypothétique. Il fait également valoir qu'il est âgé de 50 ans, de sorte qu'il ne peut être exigé de lui qu'il augmente son taux d'activité au-delà de 45 ans, selon la jurisprudence du Tribunal fédéral.</w:t>
      </w:r>
    </w:p>
    <w:p>
      <w:r>
        <w:t>- 12/17 -</w:t>
      </w:r>
    </w:p>
    <w:p>
      <w:r>
        <w:t>C/27994/2010</w:t>
      </w:r>
    </w:p>
    <w:p>
      <w:r>
        <w:t>L'appelant a travaillé durant l'union conjugale et il n'a pas renoncé à exercer une activité lucrative pendant la durée du mariage. Il a pu retrouver une activité, avant qu'il n'ait atteint 50 ans. De surcroît, l'appelant a une obligation d'entretien en faveur d'un de ses enfants mineur. La jurisprudence que cite l'appelant ne lui est ainsi d'aucun secours.</w:t>
      </w:r>
    </w:p>
    <w:p>
      <w:r>
        <w:t>L'appelant a bénéficié d'indemnités de l'assurance chômage de 2009 à 2013, calculée sur la base d'un salaire assuré de 5'765 fr., puis de 4'138 fr. D'octobre 2010 à fin janvier 2011, il avait réalisé des gains intermédiaires en travaillant pour le compte de E______SA SA, percevant à ce titre un revenu mensuel moyen net de 2'569 fr. Il avait, durant cette même période, touché des indemnités compensatoires à raison de 1'048 fr. par mois, représentant un montant mensuel de 3'617 fr. En 2012, il avait réalisé un salaire net de 15'527 fr. auprès de E______SA SA, et perçu des indemnités de chômage de 24'279 fr. Son revenu mensuel moyen net s'était ainsi élevé à quelques 3'320 fr. Depuis le 30 mai 2013, il a travaillé en qualité de chauffeur-livreur à raison de 21 heures par semaine auprès de F______SA, moyennant un salaire mensuel net de 2'259 fr., versé 13 fois l'an, correspondant à un revenu mensuel moyen net de 2'450 fr. environ. Il a continué son activité auprès de E______SA SA en travaillant sur appel, moyennant versement d'un salaire horaire de 25 fr., indemnité de vacances payée en sus. Selon les décomptes produits pour les mois de juillet et août 2013, l'appelant a touché pour 16, respectivement 32 heures effectuées, les sommes de 218 fr. 25 et 616 fr. 75, indemnité de vacances incluse, soit 187 fr. 65 et 555 fr. 50 hors ladite indemnité. L'appelant a versé à la procédure les recherches d'emploi qu'il avait effectuées durant l'année 2012, en qualité de chauffeur. Il n'a toutefois produit aucun document démontrant avoir entrepris des démarches, en 2013 et en 2014, en vue de trouver, soit un emploi complémentaire à celui qu'il effectue à raison d'un mi- temps, depuis fin mai 2013, soit un autre emploi à plein temps.</w:t>
      </w:r>
    </w:p>
    <w:p>
      <w:r>
        <w:t>Comme le Tribunal, la Cour retient que l'appelant n'a ainsi pas démontré avoir fourni tous les efforts qui pouvaient être raisonnablement exigés de lui pour trouver un emploi.</w:t>
      </w:r>
    </w:p>
    <w:p>
      <w:r>
        <w:t>L'appelant, âgé de 49 ans et en bonne santé, n'a pas allégué de circonstances de nature à l'entraver dans l'exercice d'une activité lucrative. Il souffre certes d'un état anxio-dépressif lié aux problèmes conjugaux, mais le certificat médical produit n'indiquait pas que cette affection diminuait sa capacité de gain. L'appelant ne le soutient d'ailleurs pas.</w:t>
      </w:r>
    </w:p>
    <w:p>
      <w:r>
        <w:t>- 13/17 -</w:t>
      </w:r>
    </w:p>
    <w:p>
      <w:r>
        <w:t>C/27994/2010</w:t>
      </w:r>
    </w:p>
    <w:p>
      <w:r>
        <w:t>La Cour, comme le Tribunal, retient qu'en l'absence d'un empêchement objectif, il peut être exigé de l'appelant qu'il exerce une activité lucrative à plein temps. Dans le secteur de la vente (commerce de détail), activité ne nécessitant pas de formation particulière, le salaire mensuel brut est de 4'574 fr. (structure des salaires en Suisse de l'Office fédéral de la statistique; www.bfs.admin.ch), représentant 4'116 fr. net par mois. Par ailleurs, en prenant en compte le salaire actuel, à mi-temps de l'appelant, le salaire mensuel net, dans son activité actuelle, pour un taux d'occupation de 100% est de l'ordre de 4'900 fr. environ. Dès lors, la Cour retient que l'appelant est en mesure de réaliser un salaire mensuel net moyen de l'ordre de 4'500 fr. Les charges mensuelles incompressibles de l'appelant, non remises en cause, sont de 2'559 fr. 25, comprenant le loyer de 950 fr., l'assurance maladie de 236 fr. 65, les impôts de 102 fr. 60, les frais de transport de 70 fr. et le montant de base OP de 1'200 fr. Le solde mensuel disponible de l'appelant peut ainsi être estimé à 1'940 fr. 75. Quant à l'intimée, elle perçoit un salaire mensuel net moyen de 6'240 fr., auquel s'ajoute 170 fr. tiré d'une activité complémentaire, représentant 6'410 fr. L'appelant allègue, sans toutefois le prouver, que l'intimée vivrait en concubinage, ce que cette dernière conteste. Elle a versé à la procédure une attestation de la Mairie de la commune dans laquelle est domicilié son compagnon. Aucun élément du dossier ne permet de retenir un concubinage de l'intimée. Les charges mensuelles incompressibles personnelles de l'intimée, également non contestées, s'élèvent à 3'094 fr. 85, se composant de son loyer de 1'109 fr. (2'109 fr. dont 1'109 fr. à sa charge et 500 fr. à charge de chaque enfant), de l'assurance maladie de 357 fr. 55, des impôts de 208 fr. 30, des frais de transport de 70 fr. et du montant de base OP de 1'350 fr. L'intimée dispose dès lors de 3'315 fr. 15 par mois. Les charges de D______ comprennent la participation au loyer de 500 fr., l'assurance maladie de 77 fr. 85, les frais de transport de 45 fr. et le montant de base OP de 600 fr., représentant 1'222 fr. 85. Comme le relève à bon droit l'appelant, les allocations familiales, de 300 fr., doivent être retranchées, de sorte que les charges de D______ s'élèvent à 922 fr. 85. Quant aux charges de C______, elles sont arrêtées à 1'484 fr. 25, soit 500 fr. de participation au loyer, 339 fr. 25 d'assurance-maladie, 45 fr. de frais de transport et 600 fr. de montant de base OP, également sous déduction de 400 fr. d'allocations d'études (qu'il percevra, dès lors qu'il poursuit des études), soit 1'084 fr. 25. Il ne sera pas tenu compte du salaire perçu par C______ durant les</w:t>
      </w:r>
    </w:p>
    <w:p>
      <w:r>
        <w:t>- 14/17 -</w:t>
      </w:r>
    </w:p>
    <w:p>
      <w:r>
        <w:t>C/27994/2010 vacances d'été, dès lors qu'il ne s'agit pas d'une activité régulière et que ce montant lui permet, selon toute vraisemblance, de s'acquitter de ses frais de scolarité.</w:t>
      </w:r>
    </w:p>
    <w:p>
      <w:r>
        <w:t>Compte tenu du fait que la mère pourvoit essentiellement en nature à ses obligations d'entretien envers les enfants, il incombe à l'appelant de participer principalement à leur entretien sous la forme de prestations pécuniaires.</w:t>
      </w:r>
    </w:p>
    <w:p>
      <w:r>
        <w:t>La contribution d'entretien de 550 fr. par mois et par enfant fixée par le premier juge est proportionnée aux revenus et charges des parties. Après paiement de 1'100 fr., l'appelant bénéficiera encore d'un solde de plus de 800 fr. par mois.</w:t>
      </w:r>
    </w:p>
    <w:p>
      <w:r>
        <w:rPr>
          <w:b/>
        </w:rPr>
        <w:t>E. 2.8</w:t>
      </w:r>
    </w:p>
    <w:p>
      <w:r>
        <w:t>L'appelant sera en conséquence débouté de ses conclusions et le jugement entrepris confirmé. 3. Le Tribunal n'a pas fixé le dies a quo des contributions d'entretien.</w:t>
      </w:r>
    </w:p>
    <w:p>
      <w:r>
        <w:t>3.1 Aux termes de l'art. 279 al. 1 CC, applicable par renvoi de l'art. 133 al. 1 CC, la contribution d'entretien peut être réclamée pour l'avenir et pour l'année qui précède l'ouverture de l'action.</w:t>
      </w:r>
    </w:p>
    <w:p>
      <w:r>
        <w:t>Selon la jurisprudence, la fixation du début de l'entretien lors de l'entrée en force du jugement de divorce est la règle, même si le juge peut également prévoir que l'entretien, s'il n'est pas contesté, sera dû dès l'entrée en force partielle du prononcé du divorce (cf. art. 148 al. 1 CC; ATF 128 III 121 consid. 3 b/bb; arrêt du Tribunal fédéral 5C.40/2007 du 6 juin 2007 consid. 6).</w:t>
      </w:r>
    </w:p>
    <w:p>
      <w:r>
        <w:t>3.2 Toutefois, en l'espèce, le montant des contributions d'entretien, fixé tant en première instance qu'en appel, se fonde sur un revenu hypothétique, ce dont il doit être tenu compte pour fixer le dies a quo de ces contributions d'entretien, en tant qu'un revenu hypothétique ne peut être pris en considération que pour le futur seulement.</w:t>
      </w:r>
    </w:p>
    <w:p>
      <w:r>
        <w:t>Par conséquent, cette obligation d'entretien ne sera due en l'espèce que dès le prononcé du présent arrêt.</w:t>
      </w:r>
    </w:p>
    <w:p>
      <w:r>
        <w:t>3.3 S'agissant de C______, il appartenait au premier juge de requérir le consentement de l'enfant. Toutefois, la Cour de céans dispose d'un plein pouvoir de cognition de la Cour et C______ a pris position durant la présente procédure d'appel. Ainsi, il convient d'admettre que l'enfant a valablement consenti aux conclusions prises durant la procédure.</w:t>
      </w:r>
    </w:p>
    <w:p>
      <w:r>
        <w:t>C______ étant majeur au cours de la procédure, la contribution d'entretien doit être versée par l'appelant en ses mains (art. 289 al. 1 CC a contrario). Cette incombance sera également précisée dans le dispositif du présent arrêt.</w:t>
      </w:r>
    </w:p>
    <w:p>
      <w:r>
        <w:t>- 15/17 -</w:t>
      </w:r>
    </w:p>
    <w:p>
      <w:r>
        <w:t>C/27994/2010</w:t>
      </w:r>
    </w:p>
    <w:p>
      <w:r>
        <w:t>3.4 Par souci de clarté, le ch. 10 du dispositif du jugement sera annulé et reformulé, dans le sens qui précède.</w:t>
      </w:r>
    </w:p>
    <w:p>
      <w:r>
        <w:rPr>
          <w:b/>
        </w:rPr>
        <w:t>E. 4</w:t>
      </w:r>
    </w:p>
    <w:p>
      <w:r>
        <w:t>avril 2011 consid. 5.2.1). La jurisprudence se réfère par ailleurs au principe de solidarité déduit de l'art. 125 CC et doit ainsi permettre à l'époux qui s'est consacré au ménage plutôt qu'à sa vie professionnelle de prétendre à une pension s'il n'est pas en mesure de pourvoir lui-même à son entretien, en raison du choix effectué par les époux durant la vie commune. La présomption qu'il n'est pas possible d'exiger d'un époux qui a renoncé à exercer une activité lucrative et qui a atteint l'âge de 45 ans au moment de la séparation peut donc être renversée, en fonction d'autres éléments qui plaideraient en faveur de la reprise d'une activité professionnelle (arrêt du Tribunal fédéral 5A_891/2013 du 12 mars 2014 consid. 4.1.2).</w:t>
      </w:r>
    </w:p>
    <w:p>
      <w:r>
        <w:rPr>
          <w:b/>
        </w:rPr>
        <w:t>E. 4.1</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rPr>
          <w:b/>
        </w:rPr>
        <w:t>E. 4.2</w:t>
      </w:r>
    </w:p>
    <w:p>
      <w:r>
        <w:t>Les frais judiciaires d'appel sont fixés à 1'000 fr. (art. 95, 96, 104 al. 1, 105 et 106 CPC; art. 31 et 37 du Règlement fixant le tarif des frais en matière civile [RTFMC; E 1 05.10]) et mis à charge de l'appelant qui succombe entièrement en appel (art. 106 al. 1 CPC). Dès lors que l'appelant plaide au bénéfice de l'assistance judiciaire, les frais seront provisoirement supportés par l'Etat (art. 122 al. 1 let. b et 123 CPC; art. 19 RAJ - E 2 05.04).</w:t>
      </w:r>
    </w:p>
    <w:p>
      <w:r>
        <w:t>Pour des motifs d'équité liés à la nature du litige, les parties conserveront leurs propres dépens à leur charge (art. 95 al. 1 let. b et al. 3, 104 al. 1 et 107 al. 1 let c CPC).</w:t>
      </w:r>
    </w:p>
    <w:p>
      <w:r>
        <w:rPr>
          <w:b/>
        </w:rPr>
        <w:t>E. 5</w:t>
      </w:r>
    </w:p>
    <w:p>
      <w:r>
        <w:t>La valeur litigieuse des conclusions est supérieure à 30'000 fr. * * * * *</w:t>
      </w:r>
    </w:p>
    <w:p>
      <w:r>
        <w:t>- 16/17 -</w:t>
      </w:r>
    </w:p>
    <w:p>
      <w:r>
        <w:t>C/27994/2010 PAR CES MOTIFS, La Chambre civile : A la forme : Déclare recevable l'appel interjeté le 2 juillet 2014 par A______ contre le ch. 10 du dispositif du jugement JTPI/6403/2014 rendu le 30 mai 2014 par le Tribunal de première instance dans la cause C/27994/2010-2. Au fond : Annule ce ch. 10. Cela fait et, statuant à nouveau : Condamne A______ à verser à C______ à titre de contribution à son entretien, par mois et d'avance, allocations familiales non comprises, la somme de 550 fr. jusqu'à la fin des études sérieusement et régulièrement suivies de C______, dès le prononcé du présent arrêt. Condamne A______ à verser en mains de B______ à titre de contribution à l'entretien d'D______, par mois et d'avance, allocations familiales non comprises, la somme de 550 fr. jusqu'à sa majorité, voire au-delà en cas d'études sérieusement et régulièrement suivies par l'enfant, dès le prononcé du présent arrêt. Déboute les parties de toutes autres conclusions. Sur les frais d'appel : Arrête les frais judiciaires à 1'000 fr. et les met à la charge de A______. Dit qu'ils sont provisoirement couverts par l'Etat. Dit que chacune des parties supporte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- 17/17 -</w:t>
      </w:r>
    </w:p>
    <w:p>
      <w:r>
        <w:t>C/27994/2010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