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ACJC/267/2018 vom 27. Februar 2018</w:t>
      </w:r>
    </w:p>
    <w:p>
      <w:r>
        <w:t>GE Cour de justice, 2018-02-27, FR</w:t>
      </w:r>
    </w:p>
    <w:p>
      <w:r>
        <w:rPr>
          <w:b/>
        </w:rPr>
        <w:t xml:space="preserve">Quelle: </w:t>
      </w:r>
      <w:r>
        <w:t>https://mcp.opencaselaw.ch/entscheid/ge_gerichte_ACJC_267_2018</w:t>
      </w:r>
    </w:p>
    <w:p>
      <w:r>
        <w:t>FR: GE_GERICHTE ACJC/267/2018 du 27 février 2018</w:t>
      </w:r>
    </w:p>
    <w:p>
      <w:r>
        <w:t>IT: GE_GERICHTE ACJC/267/2018 del 27 febbraio 2018</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 En l'espèce, devant le Tribunal, la cause portait sur la contribution due à l'épouse dont la valeur capitalisée est supérieure à 10'000 fr. (art. 92 CPC) ainsi que sur le</w:t>
      </w:r>
    </w:p>
    <w:p>
      <w:r>
        <w:t>- 5/9 -</w:t>
      </w:r>
    </w:p>
    <w:p>
      <w:r>
        <w:t>C/23942/2016 versement d'une provisio ad litem de 5'000 fr. La voie de l'appel est dès lors ouverte.</w:t>
      </w:r>
    </w:p>
    <w:p>
      <w:r>
        <w:rPr>
          <w:b/>
        </w:rPr>
        <w:t>E. 1.2</w:t>
      </w:r>
    </w:p>
    <w:p>
      <w:r>
        <w:t>Interjeté dans le délai utile de dix jours (art. 271 let. a et 314 al. 1 CPC) et suivant la forme prescrite par la loi (art. 130, 131, 311 al. 1 CPC), l'appel est recevable.</w:t>
      </w:r>
    </w:p>
    <w:p>
      <w:r>
        <w:rPr>
          <w:b/>
        </w:rPr>
        <w:t>E. 1.3</w:t>
      </w:r>
    </w:p>
    <w:p>
      <w:r>
        <w:t>S'agissant d'un appel, la Cour revoit la cause avec un plein pouvoir d'examen en fait et en droit (art. 310 CPC) et établit les faits d'office (maxime inquisitoire simple; art. 55 al. 2 et 272 par renvoi de l'art. 276 al. 1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La Cour est liée par les conclusions des parties (maxime de disposition; art. 58 al. 1 CPC) lorsque, comme en l'espèce, seule la contribution à l'entretien de l'épouse est litigieuse. 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rPr>
          <w:b/>
        </w:rPr>
        <w:t>E. 2</w:t>
      </w:r>
    </w:p>
    <w:p>
      <w:r>
        <w:t>L'intimée a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CPC, Code de procédure civile commenté, 2011, n. 3 ad art. 317 CPC).</w:t>
      </w:r>
    </w:p>
    <w:p>
      <w:r>
        <w:rPr>
          <w:b/>
        </w:rPr>
        <w:t>E. 2.2</w:t>
      </w:r>
    </w:p>
    <w:p>
      <w:r>
        <w:t>En l'espèce, les pièces produites par l'intimée sont recevables dès lors qu'elles se rapportent à des faits intervenus postérieurement à la mise en délibération de la cause devant le premier juge et/ou consistent dans des pièces qui ne pouvaient être obtenues antérieurement.</w:t>
      </w:r>
    </w:p>
    <w:p>
      <w:r>
        <w:rPr>
          <w:b/>
        </w:rPr>
        <w:t>E. 3</w:t>
      </w:r>
    </w:p>
    <w:p>
      <w:r>
        <w:t>L'appelant reproche au Tribunal de l'avoir condamné au versement d'une provisio ad litem.</w:t>
      </w:r>
    </w:p>
    <w:p>
      <w:r>
        <w:t>- 6/9 -</w:t>
      </w:r>
    </w:p>
    <w:p>
      <w:r>
        <w:t>C/23942/2016</w:t>
      </w:r>
    </w:p>
    <w:p>
      <w:r>
        <w:rPr>
          <w:b/>
        </w:rPr>
        <w:t>E. 3.1</w:t>
      </w:r>
    </w:p>
    <w:p>
      <w:r>
        <w:t>La provisio ad litem a pour but de permettre à chaque conjoint de défendre correctement ses propres intérêts dans une procédure judiciaire, même de nature matrimoniale. L'obligation d'une partie de faire à l'autre l'avance des frais du procès pour lui permettre de sauvegarder ses intérêts, découle du devoir général d'entretien et d'assistance des conjoints (art. 163 CC; ATF 117 II 127 consid. 6). Elle consiste en une avance garantissant à la partie sans ressources ses frais de procédure et d'avocat (DE LUZE/PAGE/STOUDMANN, Droit de la famille, 2013, n. 1.6 ad art. 276 CPC).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5A_524/2017 du 9 octobre 2017 consid. 7.1 et les arrêts cités).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3.2.1 En l'espèce, l'appelant reproche au Tribunal d'avoir considéré que l'intimée était incapable de faire face à ses propres dépenses sans avoir procédé à un examen des avoirs de celle-ci. Outre que l'appelant ne conteste pas la décision du Tribunal en tant qu'elle retient qu'il n'a pas prétendu que son épouse disposerait pour sa part d'économies propres (cf. ordonnance attaquée consid. E), il a été rendu hautement vraisemblable que l'intimée ne possède pas les moyens financiers pour faire face à ses frais de procédure. En effet, son compte bancaire présente un maigre solde positif de 400 fr. et l'appelant n'a pas rendu vraisemblable qu'elle disposerait d'autres avoirs sur d'autres comptes. L'intimée a également établi avoir vendu ou mis en gage plusieurs de ses bijoux pour subvenir à son entretien, ce qui rend d'autant plus plausible l'absence d'avoirs prétendument non déclarés.</w:t>
      </w:r>
    </w:p>
    <w:p>
      <w:r>
        <w:t>- 7/9 -</w:t>
      </w:r>
    </w:p>
    <w:p>
      <w:r>
        <w:t>C/23942/2016 L'appelant fait également valoir que l'intimée peut s'acquitter des frais de procès grâce à la contribution d'entretien fixée par le Tribunal, dès lors que celle-ci comprend un montant de 900 fr. au titre de loyer auquel elle n'a pas eu à faire face par le passé et qui n'est pas encore d'actualité. Il n'en reste pas moins que la somme de 1'500 fr. par mois à laquelle l'appelant a été condamné ne laisse qu'un solde disponible de 185 fr. par mois à l'intimée après paiement de ses charges hors loyer (2'215 fr. – 900 fr. – 1'500 fr.). Or, ce montant est insuffisant pour lui permettre de faire face à ses frais de procès. Enfin, l'appelant se prévaut d'un arrêt isolé et non publié du Tribunal fédéral (arrêt du Tribunal fédéral 5A_372/2015 du 29 septembre 2015 consid. 4.2) dans lequel ce dernier a considéré qu'il n'apparaissait pas insoutenable de contraindre l'époux - qui requérait une provisio ad litem de 8'000 fr. - à utiliser les importants arriérés de contribution qu'il recevra - totalisant 97'903 fr. - pour payer ses frais de procès, dès lors qu'il ne s'agissait pas de pension courante et qu'il avait reçu d'importantes donations de la part de son père, dont il n'avait pas démontré qu'il était tenu de les restituer. En l'occurrence, la situation est très différente, l'intimée a mis en gage ses biens, de sorte qu'elle devra puiser dans les arriérés de pensions pour faire face à ses dettes, étant relevé que l'appelant n'a pas prouvé s'être acquitté de cet arriéré à ce jour et que les besoins financiers de l'intimée sont immédiats. Dès lors, c'est à juste titre que le premier juge a considéré que la première condition permettant à l'intimée de prétendre au versement d'une provisio ad litem était remplie. 3.2.2 Par ailleurs, si l'appelant fait valoir que son solde disponible ne lui permet pas d'assumer une provisio ad litem, il ne conteste pas la constatation du Tribunal selon laquelle il disposait à tout le moins d'une somme de € 15'574.04 en 2014 et il n'a pas allégué que cette somme aurait été utilisée depuis lors. A cela s'ajoute que l'appelant dispose encore d'autres comptes bancaires auprès de G______ pour lesquels il n'a pas collaboré à établir le montant. Par conséquent, il est vraisemblable que l'appelant dispose d'une fortune suffisante pour s'acquitter d'une provisio ad litem de 5'000 fr. - dont il ne critique pas le montant en appel - en un seul versement. L'appel est donc infondé et l'ordonnance sera ainsi confirmée.</w:t>
      </w:r>
    </w:p>
    <w:p>
      <w:r>
        <w:rPr>
          <w:b/>
        </w:rPr>
        <w:t>E. 4</w:t>
      </w:r>
    </w:p>
    <w:p>
      <w:r>
        <w:t>Les frais d'appel seront arrêtés à 500 fr. (art. 28, 31 et 37 RTFMC), mis à la charge de l'appelant, qui succombe (art. 95, 104 al. 1, 105 al. 1, 106 et 107 al. 1 let. c CPC), et compensés avec l'avance de même montant qu'il a fournie et qui demeure acquise à l'Etat (art. 111 al. 1 CPC).</w:t>
      </w:r>
    </w:p>
    <w:p>
      <w:r>
        <w:t>- 8/9 -</w:t>
      </w:r>
    </w:p>
    <w:p>
      <w:r>
        <w:t>C/23942/2016 L'appelant sera condamné à verser des dépens à l'intimée, qui seront arrêtés à 500 fr., débours et TVA inclus, compte tenu de la valeur litigieuse et de l'activité déployée par son conseil (art. 85 al. 1, 88 et 90 CPC; art. 25 et 26 LaCC). * * * * *</w:t>
      </w:r>
    </w:p>
    <w:p>
      <w:r>
        <w:t>- 9/9 -</w:t>
      </w:r>
    </w:p>
    <w:p>
      <w:r>
        <w:t>C/23942/2016 PAR CES MOTIFS, La Chambre civile : A la forme : Déclare recevable l'appel interjeté le 25 août 2017 par A______ contre le chiffre 3 du dispositif de l'ordonnance OTPI/381/2017 rendue le 28 juillet 2017 par le Tribunal de première instance dans la cause C/23942/2016-17. Au fond : Confirme l'ordonnance entreprise. Déboute les parties de toutes autres conclusions. Sur les frais : Arrête les frais judiciaires d'appel à 500 fr., les met à la charge de A______ et les compense avec l'avance de frais fournie, qui demeure acquise à l'Etat de Genève. Condamne A______ à verser à B______ une somme de 500 fr. à titre de dépens d'appel. Siégeant : Madame Jocelyne DEVILLE-CHAVANNE, présidente; Mesdames Nathalie LANDRY-BARTHE et Eleanor McGREGOR, juges; Madame Audrey MARASCO, greffière. La présidente : Jocelyne DEVILLE-CHAVANNE</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sG______idiaire.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