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ACJC/267/2014 vom 28. Februar 2014</w:t>
      </w:r>
    </w:p>
    <w:p>
      <w:r>
        <w:t>GE Cour de justice, 2014-02-28, FR</w:t>
      </w:r>
    </w:p>
    <w:p>
      <w:r>
        <w:rPr>
          <w:b/>
        </w:rPr>
        <w:t xml:space="preserve">Quelle: </w:t>
      </w:r>
      <w:r>
        <w:t>https://mcp.opencaselaw.ch/entscheid/ge_gerichte_ACJC_267_2014</w:t>
      </w:r>
    </w:p>
    <w:p>
      <w:r>
        <w:t>FR: GE_GERICHTE ACJC/267/2014 du 28 février 2014</w:t>
      </w:r>
    </w:p>
    <w:p>
      <w:r>
        <w:t>IT: GE_GERICHTE ACJC/267/2014 del 28 febbraio 2014</w:t>
      </w:r>
    </w:p>
    <w:p>
      <w:pPr>
        <w:pStyle w:val="Heading2"/>
      </w:pPr>
      <w:r>
        <w:t>Erwägungen</w:t>
      </w:r>
    </w:p>
    <w:p>
      <w:r>
        <w:rPr>
          <w:b/>
        </w:rPr>
        <w:t>E. 1.1</w:t>
      </w:r>
    </w:p>
    <w:p>
      <w:r>
        <w:t>Contre une décision en matière de mesures protectrices de l'union conjugale, qui constitue une décision finale (art. 308 al. 1 let. a CPC), la voie de l'appel, écrit</w:t>
      </w:r>
    </w:p>
    <w:p>
      <w:r>
        <w:t>- 5/11 -</w:t>
      </w:r>
    </w:p>
    <w:p>
      <w:r>
        <w:t>C/984/2013 et motivé (art. 309 a contrario et 311 al. 1 CPC), interjeté dans un délai de 10 jours (art. 271 let. a et 314 al. 1 CPC), est ouverte. Formé selon la forme et dans le délai prescrits, l'appel est recevable.</w:t>
      </w:r>
    </w:p>
    <w:p>
      <w:r>
        <w:rPr>
          <w:b/>
        </w:rPr>
        <w:t>E. 1.2</w:t>
      </w:r>
    </w:p>
    <w:p>
      <w:r>
        <w:t>La Cour revoit la cause en fait et en droit avec un plein pouvoir d'examen (art. 310 CPC). La procédure est soumise aux maximes inquisitoire et d'office illimitées, compte tenu de la présence d'un enfant mineur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- 11/11 -</w:t>
      </w:r>
    </w:p>
    <w:p>
      <w:r>
        <w:t>C/984/2013 PAR CES MOTIFS, La Chambre civile : A la forme : Déclare recevable l'appel interjeté par A.______ contre les chiffres 5 et 9 du dispositif du jugement JTPI/12662/2013 rendu le 30 septembre 2013 par le Tribunal de première instance dans la cause C/984/2013-1. Au fond : Annule le chiffre 5 du dispositif de ce jugement et statuant à nouveau : Condamne B.______ à verser à A.______ 1'332 fr. à titre de contribution d'entretien pour la période du 22 janvier 2013 au 28 février 2014. Condamne B.______ à verser à A.______, par mois et d'avance, la somme de 1'100 fr. dès le 1er mars 2014 à titre de contribution à l'entretien de la famille. Confirme le jugement entrepris pour le surplus. Déboute les parties de toutes autres conclusions. Sur les frais : Arrête les frais judiciaires d'appel à 800 fr., entièrement couverts par l'avance de frais fournie par A.______, qui reste acquise à l'Etat. Les met à charge d'A.______. Dit que chacune des parties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