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ACJC/265/2017 vom 10. März 2017</w:t>
      </w:r>
    </w:p>
    <w:p>
      <w:r>
        <w:t>GE Cour de justice, 2017-03-10, FR</w:t>
      </w:r>
    </w:p>
    <w:p>
      <w:r>
        <w:rPr>
          <w:b/>
        </w:rPr>
        <w:t xml:space="preserve">Quelle: </w:t>
      </w:r>
      <w:r>
        <w:t>https://mcp.opencaselaw.ch/entscheid/ge_gerichte_ACJC_265_2017</w:t>
      </w:r>
    </w:p>
    <w:p>
      <w:r>
        <w:t>FR: GE_GERICHTE ACJC/265/2017 du 10 mars 2017</w:t>
      </w:r>
    </w:p>
    <w:p>
      <w:r>
        <w:t>IT: GE_GERICHTE ACJC/265/2017 del 10 marzo 2017</w:t>
      </w:r>
    </w:p>
    <w:p>
      <w:pPr>
        <w:pStyle w:val="Heading2"/>
      </w:pPr>
      <w:r>
        <w:t>Erwägungen</w:t>
      </w:r>
    </w:p>
    <w:p>
      <w:r>
        <w:rPr>
          <w:b/>
        </w:rPr>
        <w:t>E. 1.1</w:t>
      </w:r>
    </w:p>
    <w:p>
      <w:r>
        <w:t>S'agissant d'une procédure de faillite sans poursuite préalable, seule la voie du recours est ouverte (art. 309 let. b ch. 7 et 319 let. a CPC; art. 174 al. 1, art. 194 al. 1 LP).</w:t>
      </w:r>
    </w:p>
    <w:p>
      <w:r>
        <w:rPr>
          <w:b/>
        </w:rPr>
        <w:t>E. 1.2</w:t>
      </w:r>
    </w:p>
    <w:p>
      <w:r>
        <w:t>Interjeté dans le délai de dix jours prévu par la loi (art. 142 al. 1 et 3, art. 145 al. 2 let. b, art. 321 al. 2 CPC) et selon la forme prescrite (art. 321 al. 1 CPC), le recours est recevable.</w:t>
      </w:r>
    </w:p>
    <w:p>
      <w:r>
        <w:rPr>
          <w:b/>
        </w:rPr>
        <w:t>E. 1.3</w:t>
      </w:r>
    </w:p>
    <w:p>
      <w:r>
        <w:t>La procédure sommaire est applicable (art. 251 let. a CPC) et le juge établit les faits d'office (maxime inquisitoire, art. 255 let. a CPC).</w:t>
      </w:r>
    </w:p>
    <w:p>
      <w:r>
        <w:rPr>
          <w:b/>
        </w:rPr>
        <w:t>E. 2</w:t>
      </w:r>
    </w:p>
    <w:p>
      <w:r>
        <w:t>Les parties ont produit des pièces nouvelles.</w:t>
      </w:r>
    </w:p>
    <w:p>
      <w:r>
        <w:t>- 7/12 -</w:t>
      </w:r>
    </w:p>
    <w:p>
      <w:r>
        <w:t>C/20975/2016</w:t>
      </w:r>
    </w:p>
    <w:p>
      <w:r>
        <w:rPr>
          <w:b/>
        </w:rPr>
        <w:t>E. 2.1</w:t>
      </w:r>
    </w:p>
    <w:p>
      <w:r>
        <w:t>Dans le cadre d'un recours, les conclusions, les allégations de faits et les preuves nouvelles sont irrecevables (art. 326 al. 1 CPC). Les dispositions spéciales de la loi sont réservées (al. 2).</w:t>
      </w:r>
    </w:p>
    <w:p>
      <w:r>
        <w:t>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w:t>
      </w:r>
    </w:p>
    <w:p>
      <w:r>
        <w:t>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5A_606/2014 du 19 novembre 2014 consid. 4.2 et les références).</w:t>
      </w:r>
    </w:p>
    <w:p>
      <w:r>
        <w:rPr>
          <w:b/>
        </w:rPr>
        <w:t>E. 2.2</w:t>
      </w:r>
    </w:p>
    <w:p>
      <w:r>
        <w:t>En l'espèce, toutes les pièces produites par la recourante sont recevables, à l'exclusion des quittances de paiement produites sous pièce 30, qui ne remplissent pas les conditions de l'art. 174 al. 2 LP.</w:t>
      </w:r>
    </w:p>
    <w:p>
      <w:r>
        <w:t>Les pièces produites par l'intimée sont irrecevables, car postérieures à la date à laquelle le jugement querellé a été rendu.</w:t>
      </w:r>
    </w:p>
    <w:p>
      <w:r>
        <w:rPr>
          <w:b/>
        </w:rPr>
        <w:t>E. 3</w:t>
      </w:r>
    </w:p>
    <w:p>
      <w:r>
        <w:t>La recourante se plaint d'une violation de l'art. 135 let. b CPC et soutient que le juge aurait dû donner une suite favorable à sa demande de renvoi.</w:t>
      </w:r>
    </w:p>
    <w:p>
      <w:r>
        <w:rPr>
          <w:b/>
        </w:rPr>
        <w:t>E. 3.1</w:t>
      </w:r>
    </w:p>
    <w:p>
      <w:r>
        <w:t>Selon l'art. 135 let. b CPC, le Tribunal peut renvoyer la date de comparution d'une partie pour des motifs suffisants lorsque la demande en est faite avant cette date. Les causes du renvoi entrent dans la libre appréciation du Tribunal qui devra procéder à une pesée des intérêts en jeu, à savoir d'une part assurer un traitement</w:t>
      </w:r>
    </w:p>
    <w:p>
      <w:r>
        <w:t>- 8/12 -</w:t>
      </w:r>
    </w:p>
    <w:p>
      <w:r>
        <w:t>C/20975/2016 rapide du procès, et de l'autre garantir le droit d'être entendu des parties (BOHNET, Code de procédure civile commenté, 2011, n. 2 et 5 ad art. 135 CPC).</w:t>
      </w:r>
    </w:p>
    <w:p>
      <w:r>
        <w:t>Selon les circonstances, pourront constituer des motifs suffisants de renvoi un empêchement dû à la maladie, à un accident, à un service obligatoire, à une citation reçue tardivement ou encore au temps insuffisant laissé à l'avocat mandaté pour préparer la défense de son mandant (BOHNET, op cit., n. 3 et 5 ad art. 135 CPC; FREI, Berner Kommentar ZPO 2012, n. 6 ad art. 135 CPC, p. 1526).</w:t>
      </w:r>
    </w:p>
    <w:p>
      <w:r>
        <w:t>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w:t>
      </w:r>
    </w:p>
    <w:p>
      <w:r>
        <w:t>Dans le recours selon les art. 319 ss CPC - comme dans l’appel - la violation du droit peut certes être invoquée. Toutefois, s’il s’agit d’une décision relevant du pouvoir d’appréciation du juge, l’autorité de recours doit faire preuve d’une certaine retenue (arrêt du Tribunal fédéral 5A_265/2012 du 30 mai 2012 c. 4.3.2).</w:t>
      </w:r>
    </w:p>
    <w:p>
      <w:r>
        <w:rPr>
          <w:b/>
        </w:rPr>
        <w:t>E. 3.2</w:t>
      </w:r>
    </w:p>
    <w:p>
      <w:r>
        <w:t>En l'espèce, le Tribunal n'a pas mésusé de son pouvoir d'appréciation en refusant le renvoi de l'audience appointée le 1er décembre 2016. En effet, la recourante savait depuis le 7 novembre 2016 qu'une audience était convoquée pour statuer sur la requête de faillite sans poursuite préalable déposée à son encontre par l'intimée. Alors que le 25 novembre 2016, son Conseil informait le Tribunal de ce qu'il cessait d'occuper (ce que la recourante devait déjà savoir), ce n'est que quatre jours plus tard, alors qu'elle connaissait l'urgence de la situation vu les montants en jeu et la nature de la procédure engagée, qu'elle a sollicité le report de l'audience, qui plus est de plusieurs semaines, au seul motif qu'elle devait trouver un nouveau mandataire qu'elle n'avait même pas encore choisi, étant relevé que la cause ne revêt pas de complexité particulière. Face au premier refus du juge, elle a fait valoir, le lendemain, que son administrateur était malade et ne pourrait pas se rendre à l'audience. Comme l'a relevé le premier juge, on ne voit pas ce qui empêchait C______ de mandater son associée pour assister à l'audience. Dès lors, il apparaît que le renvoi était sollicité à des fins avant tout dilatoires; le premier juge n'a pas violé l'art. 135 CPC en n'y donnant pas suite.</w:t>
      </w:r>
    </w:p>
    <w:p>
      <w:r>
        <w:t>De surcroît, on ne perçoit pas ce que la présence de la recourante à l'audience aurait pu changer à l'issue du litige, au vu des considérants qui suivent.</w:t>
      </w:r>
    </w:p>
    <w:p>
      <w:r>
        <w:t>Le grief tiré de la violation de l'art. 135 CPC est infondé.</w:t>
      </w:r>
    </w:p>
    <w:p>
      <w:r>
        <w:t>- 9/12 -</w:t>
      </w:r>
    </w:p>
    <w:p>
      <w:r>
        <w:t>C/20975/2016</w:t>
      </w:r>
    </w:p>
    <w:p>
      <w:r>
        <w:rPr>
          <w:b/>
        </w:rPr>
        <w:t>E. 4</w:t>
      </w:r>
    </w:p>
    <w:p>
      <w:r>
        <w:t>La recourante reproche au Tribunal d'avoir violé l'art. 190 al. 1 ch. 2 LP. Elle conteste la qualité de créancière de l'intimée et soutient qu'elle n'a pas suspendu ses paiements.</w:t>
      </w:r>
    </w:p>
    <w:p>
      <w:r>
        <w:t>4.1.1 Selon l'art. 190 al. 1 ch. 2 LP, le créancier peut requérir la faillite sans poursuite préalable si le débiteur sujet à la poursuite par voie de faillite a suspendu ses paiements.</w:t>
      </w:r>
    </w:p>
    <w:p>
      <w:r>
        <w:t>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w:t>
      </w:r>
    </w:p>
    <w:p>
      <w:r>
        <w:t>Dans son arrêt 5A_730/2013,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w:t>
      </w:r>
    </w:p>
    <w:p>
      <w:r>
        <w:t>4.1.2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(art. 120 al. 1 et 2 CO).</w:t>
      </w:r>
    </w:p>
    <w:p>
      <w:r>
        <w:t>4.1.2 Le motif de la faillite posé à l'art. 190 al. 1 ch. 2 LP est la suspension de paiements, qui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w:t>
      </w:r>
    </w:p>
    <w:p>
      <w:r>
        <w:t>- 10/12 -</w:t>
      </w:r>
    </w:p>
    <w:p>
      <w:r>
        <w:t>C/20975/2016 n'empêche pas, si elle est importante et que le refus de payer est durable, de trahir une suspension de paiements; tel est notamment le cas lorsque le débiteur refuse de désintéresser son principal créancier (ATF 137 III 460 consid. 3.4.1; arrêt du Tribunal fédéral 5A_442/2015 du 11 septembre 2015 consid 6.1). Les conditions de la déclaration de faillite doivent être remplies à la date du jugement de première instance (arrêts 5A_509/2014 du 27 août 2014 consid. 4.1; 5A_711/2012 précité consid. 5.2).</w:t>
      </w:r>
    </w:p>
    <w:p>
      <w:r>
        <w:t>Le non-paiement de créances de droit public peut constituer un indice de suspension des paiements (BRUNNER/BOLLER, Kommentar zum Bundesgesetz über Schuldbetreibung und Konkurs, 2ème éd., 2010, n. 13 ad art. 190 LP). Celle- 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5P.412/1999 du 17 décembre 1999 consid. 2b, in SJ 2000 I p. 250 et les références citées).</w:t>
      </w:r>
    </w:p>
    <w:p>
      <w:r>
        <w:t>4.2.1 En l'espèce, la créance de l'intimée de 76'410 fr. représentant les loyers et charges impayés de juin à novembre 2016 n'est pas contestée. La recourante tente d'y opposer en compensation une créance en dommages et intérêts de plus de 900'000 fr., correspondant au montant qu'un repreneur aurait été disposé à lui verser. Or, il ne ressort pas des pièces versées à la procédure que la recourante aurait formellement fait valoir ladite créance en compensation avant la présente procédure. La poursuite intentée contre J______, dont la suite qui y a été donnée n'est pas connue, ne permet pas de retenir le contraire. De plus, l'existence d'une telle créance n'est pas rendue vraisemblable, ne reposant que sur les déclarations du témoin I______, lequel a fait état de conditions au paiement de la somme susmentionnée.</w:t>
      </w:r>
    </w:p>
    <w:p>
      <w:r>
        <w:t>Ainsi, la recourante n'a pas rendu vraisemblable l'existence d'une créance en compensation, de sorte que c'est à bon droit que le Tribunal a admis la qualité de créancière de l'intimée et partant, sa légitimation à requérir la faillite sans poursuite préalable.</w:t>
      </w:r>
    </w:p>
    <w:p>
      <w:r>
        <w:t>4.2.2 C'est également à bon droit que le Tribunal a retenu que la recourante avait suspendu ses paiements. Elle a laissé les poursuites s'accumuler contre elle, en particulier celles émanant de créanciers publics, pour des dizaines de milliers de francs, représentant plusieurs fois son capital-actions. Des dettes peu importantes, de quelques centaines de francs, tout comme des dettes plus importantes, envers</w:t>
      </w:r>
    </w:p>
    <w:p>
      <w:r>
        <w:t>- 11/12 -</w:t>
      </w:r>
    </w:p>
    <w:p>
      <w:r>
        <w:t>C/20975/2016 des créanciers privés, soit en relation avec son activité commerciale, demeurent impayées.</w:t>
      </w:r>
    </w:p>
    <w:p>
      <w:r>
        <w:t>Le recours est ainsi infondé.</w:t>
      </w:r>
    </w:p>
    <w:p>
      <w:r>
        <w:rPr>
          <w:b/>
        </w:rPr>
        <w:t>E. 5</w:t>
      </w:r>
    </w:p>
    <w:p>
      <w:r>
        <w:t>Dans la mesure où il a été donné suite à la requête de mesures conservatoires de l'intimée du 4 janvier 2017 par ordonnance du 10 janvier 2017, les conclusions préalables contenues dans son mémoire réponse sont sans objet.</w:t>
      </w:r>
    </w:p>
    <w:p>
      <w:r>
        <w:rPr>
          <w:b/>
        </w:rPr>
        <w:t>E. 6</w:t>
      </w:r>
    </w:p>
    <w:p>
      <w:r>
        <w:t>La recourante, qui succombe, sera condamnée aux frais (art. 106 al. 1 CPC), y compris la décision sur effet suspensif et l'ordonnance du 10 janvier 2017, arrêtés à 750 fr. (art. 52 let. b et 61 al. 1 OELP) et compensés avec l'avance de frais du même montant opérée, qui reste acquise à l'Etat (art. 111 al. 1 CPC).</w:t>
      </w:r>
    </w:p>
    <w:p>
      <w:r>
        <w:t>Elle sera également condamnée à verser à l'intimée 2'000 fr. à titre de dépens de recours, débours et TVA inclus, le mémoire réponse déposé par celle-ci reprenant pour l'essentiel la requête déposée devant le Tribunal (art. 85, 89, 90 règlement fixant le tarif des frais en matière civile du 22 décembre 2010 [RTFMC - E 1 05.10]; art. 23, 25 et 26 loi d'application du code civil suisse et autres lois fédérales en matière civile du 28 novembre 2010 [LaCC - E 1 05]). * * * * *</w:t>
      </w:r>
    </w:p>
    <w:p>
      <w:r>
        <w:t>- 12/12 -</w:t>
      </w:r>
    </w:p>
    <w:p>
      <w:r>
        <w:t>C/20975/2016 PAR CES MOTIFS, La Chambre civile : A la forme : Déclare recevable le recours formé le 22 décembre 2016 par A______ contre le jugement JTPI/14743/2016 rendu le 1er décembre 2016 par le Tribunal de première instance dans la cause C/20975/2016-9 SFC. Au fond : Le rejette. Déboute les parties de toutes autres conclusions. Sur les frais : Arrête les frais du recours à 750 fr., les met à la charge de A______ et dit qu'ils sont compensés avec l'avance fournie, qui reste acquise à l'Etat. Condamne A______ à verser à B______ la somme de 2'000 fr. à titre de dépens de recours.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