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ACJC/264/2016 vom 29. Februar 2016</w:t>
      </w:r>
    </w:p>
    <w:p>
      <w:r>
        <w:t>GE Cour de justice, 2016-02-29, FR</w:t>
      </w:r>
    </w:p>
    <w:p>
      <w:r>
        <w:rPr>
          <w:b/>
        </w:rPr>
        <w:t xml:space="preserve">Quelle: </w:t>
      </w:r>
      <w:r>
        <w:t>https://mcp.opencaselaw.ch/entscheid/ge_gerichte_ACJC_264_2016</w:t>
      </w:r>
    </w:p>
    <w:p>
      <w:r>
        <w:t>FR: GE_GERICHTE ACJC/264/2016 du 29 février 2016</w:t>
      </w:r>
    </w:p>
    <w:p>
      <w:r>
        <w:t>IT: GE_GERICHTE ACJC/264/2016 del 29 febbraio 2016</w:t>
      </w:r>
    </w:p>
    <w:p>
      <w:pPr>
        <w:pStyle w:val="Heading2"/>
      </w:pPr>
      <w:r>
        <w:t>Regeste</w:t>
      </w:r>
    </w:p>
    <w:p>
      <w:r>
        <w:t>Résumé: PROCÉDURE SIMPLIFIÉE - NOTION DE PROTECTION CONTRE LES LOYERS OU LES FERMAGES ABUSIFS - FIXATION JUDICIAIRE DU LOYER En tant que la cause concerne la fixation du loyer initial, elle a trait à la protection contre les loyers abusifs (art. 269, 269a et 270 CO). Elle est donc soumise à la procédure simplifiée (art. 243 al. 2 let. c CPC) et la maxime inquisitoire sociale est applicable (art. 247 al. 2 let. a CPC).</w:t>
      </w:r>
    </w:p>
    <w:p>
      <w:pPr>
        <w:pStyle w:val="Heading2"/>
      </w:pPr>
      <w:r>
        <w:t>Volltext</w:t>
      </w:r>
    </w:p>
    <w:p>
      <w:r>
        <w:t>Résumé: PROCÉDURE SIMPLIFIÉE - NOTION DE PROTECTION CONTRE LES LOYERS OU LES FERMAGES ABUSIFS - FIXATION JUDICIAIRE DU LOYER En tant que la cause concerne la fixation du loyer initial, elle a trait à la protection contre les loyers abusifs (art. 269, 269a et 270 CO). Elle est donc soumise à la procédure simplifiée (art. 243 al. 2 let. c CPC) et la maxime inquisitoire sociale est applicable (art. 247 al. 2 let. a CPC).</w:t>
      </w:r>
    </w:p>
    <w:p>
      <w:r>
        <w:t>Descripteurs: Descripteurs: BAIL À LOYER ; PROCÉDURE ; LOYER INITIAL</w:t>
      </w:r>
    </w:p>
    <w:p>
      <w:r>
        <w:t>Normes: Normes: CPC.243.al.2.let.c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