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ACJC/262/2015 vom 1. Dezember 2014</w:t>
      </w:r>
    </w:p>
    <w:p>
      <w:r>
        <w:t>GE Cour de justice, 2014-12-01, FR</w:t>
      </w:r>
    </w:p>
    <w:p>
      <w:r>
        <w:rPr>
          <w:b/>
        </w:rPr>
        <w:t xml:space="preserve">Quelle: </w:t>
      </w:r>
      <w:r>
        <w:t>https://mcp.opencaselaw.ch/entscheid/ge_gerichte_ACJC_262_2015</w:t>
      </w:r>
    </w:p>
    <w:p>
      <w:r>
        <w:t>FR: GE_GERICHTE ACJC/262/2015 du 1 décembre 2014</w:t>
      </w:r>
    </w:p>
    <w:p>
      <w:r>
        <w:t>IT: GE_GERICHTE ACJC/262/2015 del 1 dicembre 2014</w:t>
      </w:r>
    </w:p>
    <w:p>
      <w:pPr>
        <w:pStyle w:val="Heading2"/>
      </w:pPr>
      <w:r>
        <w:t>Erwägungen</w:t>
      </w:r>
    </w:p>
    <w:p>
      <w:r>
        <w:rPr>
          <w:b/>
        </w:rPr>
        <w:t>E. 30</w:t>
      </w:r>
    </w:p>
    <w:p>
      <w:r>
        <w:t>janvier 2013, et a produit des pièces nouvelles (extrait de compte individuel de C______, extrait du programme de paiement des indemnités de chômage et décomptes de B______). B______ n'a pas déposé de réponse. Par avis du 5 février 2015, les parties ont été informées de ce que la cause avait été gardée à juger. C. Il résulte de la procédure de première instance les faits pertinents suivants: a. Le 30 janvier 2013, A______ a rendu une décision selon laquelle B______ devait lui restituer 7'659 fr. correspondant aux indemnités de chômage perçues en trop pour les mois de janviers à mars, mai, juillet, et septembre à décembre 2010. b. Le 3 juin 2014, A______ a fait notifier à B______ un commandement de payer poursuite n° 1______ portant sur le montant de 7'659 fr., avec intérêts moratoires à 5% dès le 31 janvier 2013, dont la cause était la décision précitée. Le poursuivi a formé opposition. c. Le 6 août 2014, A______ a saisi le Tribunal d'une requête en mainlevée de l'opposition formée au commandement de payer précité. Elle a joint à sa requête, outre la réquisition de poursuite et le commandement de payer frappé d'opposition précité, un exemplaire non signé de sa décision du 30 janvier 2013, vierge de mention relative à une éventuelle opposition.</w:t>
      </w:r>
    </w:p>
    <w:p>
      <w:r>
        <w:t>- 3/5 -</w:t>
      </w:r>
    </w:p>
    <w:p>
      <w:r>
        <w:t>C/15990/2014 Lors de l'audience du Tribunal du 24 novembre 2014, aucune des parties n'était présente ou représentée. EN DROIT 1. En matière de mainlevée d'opposition, seule la voie du recours est ouverte (art. 309 let. b ch. 3 et 319 let. a CPC). La procédure sommaire s'applique (art. 251 let. a CPC). La décision entreprise doit être attaquée dans un délai de dix jours dès sa notification (art. 321 al. 2 CPC) par un recours, écrit et motivé, conforme aux art. 130 et 131 CPC, adressé à la Cour de justice. Dans le cas d'espèce, le recours a été interjeté selon la forme et le délai prescrits, de sorte qu'il est recevable. 2. Les conclusions, les allégations de faits et les preuves nouvelles sont irrecevables (art. 326 al. 1 CPC). Partant, ni les allégations ni les pièces nouvelles en procédure de recours ne sont recevables. 3. Le juge de la mainlevée doit examiner d'office l'existence d'un titre à la mainlevée dans la poursuite pendante (SJ 1984 p. 390; SJ 1995 p. 329). Selon la doctrine, le juge n'est pas lié par l'indication du poursuivant et doit, comme si celui-ci n'avait rien précisé, accorder la mainlevée que justifie le titre de créance produit. (GILLIERON, Commentaire de la loi fédérale sur la poursuite pour dettes et la faillite, 1999, n. 18 ad art. 80 LP; cf. également la jurisprudence des tribunaux de Schaffhouse et Vaud citée par H. PETER, in Edition annotée de la loi fédérale sur la poursuite pour dettes et la faillite, p. 357 ad art. 80 LP). 3.1 A teneur de l'art. 80 al. 1 LP, le créancier qui est au bénéfice d'un jugement exécutoire peut requérir du juge la mainlevée définitive de l'opposition. Sont assimilées à des jugements les décisions des autorités administratives suisses (art. 80 al. 2 ch. 2 LP), c'est-à-dire une autorité de la Confédération ou une autorité cantonale (STAEHELIN, SchKG, Commentaire bâlois, n° 102 ad art. 80 LP). Selon les art. 49 et 54 de la Loi fédérale sur la partie générale du droit des assurances sociales (LPGA - RS 830.1), applicables par renvoi de l'art. 1 LACI (RS 837.0), les décisions en matière d'assurances sociales sont exécutoires lorsqu'elles ne peuvent plus être attaquées par une opposition ou un recours. Si elles portent condamnation à payer une somme d'argent, elles sont assimilées aux jugements exécutoires au sens de l'art. 80 LP.</w:t>
      </w:r>
    </w:p>
    <w:p>
      <w:r>
        <w:t>- 4/5 -</w:t>
      </w:r>
    </w:p>
    <w:p>
      <w:r>
        <w:t>C/15990/2014 3.2 Selon l'art. 82 al. 1 LP, le créancier dont la poursuite se fonde sur une reconnaissance de dette constatée par acte authentique ou sous seing privé peut requérir la mainlevée provisoire. 3.3 En l'occurrence, la recourante, caisse de chômage privée agréée à Genève au sens de l'art. 76 al. 1 let. a LACI, a déposé au Tribunal, à l'appui de sa requête de mainlevée dont elle ne spécifiait pas le caractère provisoire ou définitif (pas plus d'ailleurs qu'elle n'y procède sur recours), un exemplaire d'une décision rendue contre l'intimé. Cette pièce aurait pu représenter un titre de mainlevée définitive selon l'art. 80 LP, si elle avait été signée et avait comporté une mention relative à son éventuel caractère exécutoire (ou été accompagnée d'une pièce propre à établir ce caractère), ce qui n'était pas le cas. En revanche, le dossier soumis au premier juge ne recelait aucune pièce évocatrice d'un titre de mainlevée provisoire selon l'art. 82 LP, de sorte que l'on ne comprend ni la sommaire argumentation ni le libellé du dispositif de la décision attaquée. Sur la base des pièces au dossier de première instance, il ne pouvait être retenu que la recourante était au bénéfice d'un titre de mainlevée définitive, de sorte qu'elle devait, en tout état, être déboutée des conclusions de sa requête. En définitive, le libellé erroné du dispositif du jugement entrepris ne porte ainsi pas à conséquence, étant en outre rappelé que ce type de décision n'est pas revêtu de la force de chose jugée et que la recourante pourra déposer à nouveau sa requête, assortie de toutes les pièces utiles, si elle s'y estime fondée. Au vu de ce qui précède, le recours sera rejeté. 4. La recourante, qui succombe, supportera les frais de son recours (art. 106 al. 1 CPC), arrêtés à 450 fr. (art. 48, 61 OELP), couverts par l'avance déjà opérée, acquise à l'Etat (art. 111 al. 1 CPC).</w:t>
      </w:r>
    </w:p>
    <w:p>
      <w:r>
        <w:t>L'intimé n'ayant pas répondu au recours, il ne se justifie pas de lui allouer de dépens. * * * * *</w:t>
      </w:r>
    </w:p>
    <w:p>
      <w:r>
        <w:t>- 5/5 -</w:t>
      </w:r>
    </w:p>
    <w:p>
      <w:r>
        <w:t>C/15990/2014 PAR CES MOTIFS, La Chambre civile : A la forme : Déclare recevable le recours formé le 15 décembre 2014 par A______ contre le jugement JTPI/15413/2014 rendu le 1er décembre 2014 par le Tribunal de première instance dans la cause C/15990/2014-6 SML. Au fond : Rejette ce recours. Déboute les parties de toutes autres conclusions. Sur les frais : Arrête les frais du recours à 450 fr., couverts par l'avance déjà opérée, acquise à l'Etat de Genève.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