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ACJC/258/2018 vom 5. März 2018</w:t>
      </w:r>
    </w:p>
    <w:p>
      <w:r>
        <w:t>GE Cour de justice, 2018-03-05, FR</w:t>
      </w:r>
    </w:p>
    <w:p>
      <w:r>
        <w:rPr>
          <w:b/>
        </w:rPr>
        <w:t xml:space="preserve">Quelle: </w:t>
      </w:r>
      <w:r>
        <w:t>https://mcp.opencaselaw.ch/entscheid/ge_gerichte_ACJC_258_2018</w:t>
      </w:r>
    </w:p>
    <w:p>
      <w:r>
        <w:t>FR: GE_GERICHTE ACJC/258/2018 du 5 mars 2018</w:t>
      </w:r>
    </w:p>
    <w:p>
      <w:r>
        <w:t>IT: GE_GERICHTE ACJC/258/2018 del 5 marzo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à l'ATF 137 III 208).</w:t>
      </w:r>
    </w:p>
    <w:p>
      <w:r>
        <w:t>La valeur litigieuse est déterminée par les dernières conclusions de première instance (art. 91 al. 1 CPC; JEANDIN, Code de procédure civile commenté, Bâle, 2011, n. 13 ad art. 308 CPC).</w:t>
      </w:r>
    </w:p>
    <w:p>
      <w:r>
        <w:rPr>
          <w:b/>
        </w:rPr>
        <w:t>E. 1.2</w:t>
      </w:r>
    </w:p>
    <w:p>
      <w:r>
        <w:t>En l'espèce, l'appelante a sollicité, dans ses dernières conclusions de première instance, l'octroi d'une réduction de loyer net de 5% dès le mois de juillet 2016 correspondant à 170 fr. par mois (3'400 fr. x 5 %), soit un peu plus de 2'720 fr. au jour du dépôt de l'appel (170 fr. x 16 mois), jusqu'à l'élimination totale des défauts, et à ce qu'il soit procédé au remplacement total de l'installation sanitaire dans le local litigieux.</w:t>
      </w:r>
    </w:p>
    <w:p>
      <w:r>
        <w:t>Par conséquent, la valeur litigieuse est supérieure à 10'000 fr., du fait des travaux de grande ampleur requis, qui peuvent à eux-seuls être estimés à un montant largement supérieur.</w:t>
      </w:r>
    </w:p>
    <w:p>
      <w:r>
        <w:t>La voie de l'appel est dès lors ouverte.</w:t>
      </w:r>
    </w:p>
    <w:p>
      <w:r>
        <w:rPr>
          <w:b/>
        </w:rPr>
        <w:t>E. 1.3</w:t>
      </w:r>
    </w:p>
    <w:p>
      <w:r>
        <w:t>L'appel a été interjeté dans le délai et selon la forme prescrits par la loi (art. 130, 131, 311 al. 1 CPC), de sorte qu'il est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- 8/12 -</w:t>
      </w:r>
    </w:p>
    <w:p>
      <w:r>
        <w:t>C/18921/2016</w:t>
      </w:r>
    </w:p>
    <w:p>
      <w:r>
        <w:rPr>
          <w:b/>
        </w:rPr>
        <w:t>E. 2.2</w:t>
      </w:r>
    </w:p>
    <w:p>
      <w:r>
        <w:t>Les pièces nouvellement produites par l'appelante (pièces n° 27 et 29) sont postérieures au jugement attaqué et ont été produites sans retard, de sorte qu'elles sont recevables.</w:t>
      </w:r>
    </w:p>
    <w:p>
      <w:r>
        <w:t>Les deux premières pièces produites par l'intimée à l'appui de sa réponse à l'appel (pièces nos 6 et 7) auraient pu l'être devant le Tribunal, de sorte qu'elles ne sont pas recevables. La pièce n° 8 de l'intimée est recevable car postérieure au jugement querellé.</w:t>
      </w:r>
    </w:p>
    <w:p>
      <w:r>
        <w:t>Enfin, s'agissant de la photographie produite par l'intimée avec sa duplique, il n'est pas contesté que celle-ci a été prise postérieurement au dépôt de la réponse, de sorte qu'elle est recevable.</w:t>
      </w:r>
    </w:p>
    <w:p>
      <w:r>
        <w:rPr>
          <w:b/>
        </w:rPr>
        <w:t>E. 3</w:t>
      </w:r>
    </w:p>
    <w:p>
      <w:r>
        <w:t>L'appelante fait grief aux premiers juges de n'avoir pas ordonné une inspection locale, qu'elle avait pourtant sollicitée.</w:t>
      </w:r>
    </w:p>
    <w:p>
      <w:r>
        <w:rPr>
          <w:b/>
        </w:rPr>
        <w:t>E. 3.1</w:t>
      </w:r>
    </w:p>
    <w:p>
      <w:r>
        <w:t>Le tribunal peut, à la demande d'une partie ou d'office, procéder à une inspection, aux fins de constater directement des faits ou d'acquérir une meilleure connaissance de la cause (art. 181 al. 1 CPC).</w:t>
      </w:r>
    </w:p>
    <w:p>
      <w:r>
        <w:rPr>
          <w:b/>
        </w:rPr>
        <w:t>E. 3.2</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3.3</w:t>
      </w:r>
    </w:p>
    <w:p>
      <w:r>
        <w:t>En l'espèce, une inspection locale n'était pas nécessaire, car l'appelante a versé à la procédure des photographies concernant l'installation sanitaire litigieuse. En outre, le Tribunal a entendu deux gérants de la régie qui ont traité le dossier, ainsi que H______, installateur sanitaire de l'entreprise C______SA, qui est intervenu personnellement sur place au moins quatre fois et qui a confirmé l'absence de vétusté.</w:t>
      </w:r>
    </w:p>
    <w:p>
      <w:r>
        <w:t>- 9/12 -</w:t>
      </w:r>
    </w:p>
    <w:p>
      <w:r>
        <w:t>C/18921/2016</w:t>
      </w:r>
    </w:p>
    <w:p>
      <w:r>
        <w:t>Une inspection locale n'était donc pas de nature à ébranler la conviction des premiers juges qu'ils avaient acquise sur la base des éléments ressortant des pièces du dossier et de l'audition des témoins.</w:t>
      </w:r>
    </w:p>
    <w:p>
      <w:r>
        <w:t>En conclusion, il ne peut pas être reproché aux premiers juges de n'avoir pas ordonné une inspection locale, de sorte que le grief de l'appelante est infondé.</w:t>
      </w:r>
    </w:p>
    <w:p>
      <w:r>
        <w:rPr>
          <w:b/>
        </w:rPr>
        <w:t>E. 4</w:t>
      </w:r>
    </w:p>
    <w:p>
      <w:r>
        <w:t>L'appelante reproche aux premiers juges d'avoir violé les art. 259a ss CO, en ne retenant pas l'existence d'un défaut de la chose louée.</w:t>
      </w:r>
    </w:p>
    <w:p>
      <w:r>
        <w:rPr>
          <w:b/>
        </w:rPr>
        <w:t>E. 4.1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L'art. 259g CO prévoit en outre que le locataire d'un immeuble qui exige la réparation d'un défaut peut consigner son loyer, moyennant la fixation préalable d'un délai raisonnable au bailleur pour remédier au défaut et l'avis à celui-ci de son intention de procéder à la consignation des loyers à échoir, si sa mise en demeure ne devait pas être suivie d'effet.</w:t>
      </w:r>
    </w:p>
    <w:p>
      <w:r>
        <w:t>Pour que la consignation soit ordonnée, il faut qu'il existe un défaut connu du bailleur, qu'il lui ait été demandé d'y remédier dans un délai raisonnable, sans succès, et que le bailleur ait été menacé par écrit de la consignation. Malgré le texte de la loi en effet, la doctrine est unanime à considérer que la menace de consignation est une condition impérative (LACHAT, Le bail à loyer, Lausanne, 2008, p. 275). Le locataire devrait en outre avertir le bailleur par un second courrier de ce qu'il a effectivement consigné le loyer ou s'apprête à le faire.</w:t>
      </w:r>
    </w:p>
    <w:p>
      <w:r>
        <w:rPr>
          <w:b/>
        </w:rPr>
        <w:t>E. 4.2</w:t>
      </w:r>
    </w:p>
    <w:p>
      <w:r>
        <w:t>Le défaut de la chose louée est une notion relative; son existence dépendra des circonstances du cas particulier; il convient de prendre en compte notamment la destination de l'objet loué, l'âge et le type de la construction, ainsi que le montant du loyer (ACJC/181/2010 du 15 février 2010 consid. 2; arrêt du Tribunal fédéral 4A_281/2009 du 31 juillet 2009 consid. 3.2; WESSNER, Le bail à loyer et les nuisances causées par des tiers en droit privé, in 12ème Séminaire sur le droit du bail, 2002, p. 23 s.; HIGI, Zürcher Kommentar, n. 28 ad art. 258 CO).</w:t>
      </w:r>
    </w:p>
    <w:p>
      <w:r>
        <w:t>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217-218).</w:t>
      </w:r>
    </w:p>
    <w:p>
      <w:r>
        <w:t>- 10/12 -</w:t>
      </w:r>
    </w:p>
    <w:p>
      <w:r>
        <w:t>C/18921/2016</w:t>
      </w:r>
    </w:p>
    <w:p>
      <w:r>
        <w:rPr>
          <w:b/>
        </w:rPr>
        <w:t>E. 4.3</w:t>
      </w:r>
    </w:p>
    <w:p>
      <w:r>
        <w:t>Le locataire qui entend se prévaloir des art. 258 ss CO doit prouver l'existence du défaut (LACHAT, op. cit., p. 248).</w:t>
      </w:r>
    </w:p>
    <w:p>
      <w:r>
        <w:t>Le locataire est responsable des défauts que lui-même ou l'une des personnes dont il répond, provoque par un usage de la chose louée négligent et non conforme au contrat (WEBER, Commentaire bâlois du code des obligations (BSK), 6ème éd, Bâle 2015, n. 2 ad art. 259a CO).</w:t>
      </w:r>
    </w:p>
    <w:p>
      <w:r>
        <w:t>Le locataire ne peut pas se prévaloir des droits que lui confèrent les art. 259a ss CO si la réparation du défaut lui incombe, notamment s'il s'agit d'un dégât dont il est responsable (LACHAT, op. cit., p. 249; AUBERT in : Droit du bail à loyer et à ferme, 2ème éd, Bâle 2017, n. 2 ad art. 259a CO).</w:t>
      </w:r>
    </w:p>
    <w:p>
      <w:r>
        <w:t>Lorsque l'origine du défaut est difficile à déterminer et litigieuse, on admet que pour se libérer, le bailleur puisse toujours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op. cit., n. 53 ad art. 259d CO).</w:t>
      </w:r>
    </w:p>
    <w:p>
      <w:r>
        <w:rPr>
          <w:b/>
        </w:rPr>
        <w:t>E. 4.4</w:t>
      </w:r>
    </w:p>
    <w:p>
      <w:r>
        <w:t>En l'espèce, les premiers juges ont retenu à juste titre que le refoulement des toilettes ne constituait pas un défaut mais résultait d'une mauvaise utilisation de celle-ci par l'appelante.</w:t>
      </w:r>
    </w:p>
    <w:p>
      <w:r>
        <w:t>La thèse retenue par les premiers juges est corroborée par les factures établies par l'entreprise C______SA ainsi que par le rapport établi le 17 octobre 2016 par cette société et relevant que les refoulements des toilettes de type "sanibroyeur" étaient dus au blocage de l'hélice par du papier-ménage.</w:t>
      </w:r>
    </w:p>
    <w:p>
      <w:r>
        <w:t>Les témoins F______, G______ et H______ ont confirmé avoir rappelé à l'appelante qu'il ne fallait pas jeter du papier-ménage dans les toilettes litigieuses mais uniquement du papier toilette. Cela n'est d'ailleurs pas contesté par l'appelante, qui s'est ainsi acquittée des factures concernant les quatre interventions de l'entreprise précitée.</w:t>
      </w:r>
    </w:p>
    <w:p>
      <w:r>
        <w:t>S'agissant de la thèse de l'appelante, selon laquelle les toilettes du local litigieux seraient vétustes, celle-ci n'a pas été démontrée et a été au contraire contredite par les témoins entendus dans la procédure, et en particulier par les déclarations de H______, qui a confirmé que l'installation sanitaire était conforme aux normes en la matière.</w:t>
      </w:r>
    </w:p>
    <w:p>
      <w:r>
        <w:t>Les photographies versées à la procédure par l'appelante ne permettent par ailleurs pas de conclure à la vétusté de l'installation considérée, susceptible de constituer un défaut de la chose louée.</w:t>
      </w:r>
    </w:p>
    <w:p>
      <w:r>
        <w:t>- 11/12 -</w:t>
      </w:r>
    </w:p>
    <w:p>
      <w:r>
        <w:t>C/18921/2016</w:t>
      </w:r>
    </w:p>
    <w:p>
      <w:r>
        <w:t>La Cour relèvera encore que l'intimée n'est pas demeurée inactive, puisqu'elle est intervenue à plusieurs reprises sur demande de l'appelante pour le nettoyage des toilettes litigieuses.</w:t>
      </w:r>
    </w:p>
    <w:p>
      <w:r>
        <w:t>En définitive, la procédure a permis d'établir que le refoulement des toilettes "sanibroyeur" ne constituait pas un défaut de la chose louée, mais résultait de la mauvaise utilisation de celles-ci par l'appelante et ne pouvait partant pas être imputé à l'intimée.</w:t>
      </w:r>
    </w:p>
    <w:p>
      <w:r>
        <w:t>En l'absence de défaut, il n'y a pas lieu d'analyser les autres conditions de la consignation (art. 259g CO). C'est donc à raison que les premiers juges ont ordonné la libération des loyers consignés en faveur de l'intimée.</w:t>
      </w:r>
    </w:p>
    <w:p>
      <w:r>
        <w:t>Pour la même raison, les conclusions de l'appelante tendant à la remise en état de la chose louée et à l'octroi d'une réduction de loyer ont été à juste titre rejetées par les premiers juges.</w:t>
      </w:r>
    </w:p>
    <w:p>
      <w:r>
        <w:t>Au vu de ce qui précède,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C/18921/2016 PAR CES MOTIFS, La Chambre des baux et loyers : A la forme : Déclare recevable l'appel interjeté le 2 octobre 2017 par A______SA contre le jugement rendu le 8 août 2017 par le Tribunal des baux et loyers dans la cause C/18921/2016. Au fond : Confirme ce jugement. Dit que la procédure est gratuite. Déboute les parties de toutes autres conclusions. Siégeant : Monsieur Ivo BUETTI, président; Madame Pauline ERARD, Madame Fabienne GEISINGER-MARIETHOZ, juges; Monsieur Serge PATEK, Monsieur Pierre STASTNY,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